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1EF" w:rsidRPr="000871EF" w:rsidRDefault="000871EF" w:rsidP="000871EF">
      <w:pPr>
        <w:rPr>
          <w:rFonts w:ascii="Arial" w:hAnsi="Arial" w:cs="Arial"/>
          <w:sz w:val="22"/>
          <w:szCs w:val="22"/>
        </w:rPr>
      </w:pPr>
      <w:r w:rsidRPr="000871EF">
        <w:rPr>
          <w:rFonts w:ascii="Arial" w:hAnsi="Arial" w:cs="Arial"/>
          <w:sz w:val="22"/>
          <w:szCs w:val="22"/>
        </w:rPr>
        <w:t>F.O.B</w:t>
      </w:r>
      <w:bookmarkStart w:id="0" w:name="_GoBack"/>
      <w:bookmarkEnd w:id="0"/>
      <w:r w:rsidRPr="000871EF">
        <w:rPr>
          <w:rFonts w:ascii="Arial" w:hAnsi="Arial" w:cs="Arial"/>
          <w:sz w:val="22"/>
          <w:szCs w:val="22"/>
        </w:rPr>
        <w:t xml:space="preserve">. destination, freight prepaid, </w:t>
      </w:r>
      <w:r w:rsidR="007D4A8D">
        <w:rPr>
          <w:rFonts w:ascii="Arial" w:hAnsi="Arial" w:cs="Arial"/>
          <w:sz w:val="22"/>
          <w:szCs w:val="22"/>
        </w:rPr>
        <w:t>erected and</w:t>
      </w:r>
      <w:r w:rsidRPr="000871EF">
        <w:rPr>
          <w:rFonts w:ascii="Arial" w:hAnsi="Arial" w:cs="Arial"/>
          <w:sz w:val="22"/>
          <w:szCs w:val="22"/>
        </w:rPr>
        <w:t xml:space="preserve"> connected.</w:t>
      </w:r>
    </w:p>
    <w:p w:rsidR="000871EF" w:rsidRDefault="000871EF" w:rsidP="000871EF">
      <w:pPr>
        <w:rPr>
          <w:rFonts w:ascii="Arial" w:hAnsi="Arial" w:cs="Arial"/>
        </w:rPr>
      </w:pPr>
    </w:p>
    <w:p w:rsidR="000871EF" w:rsidRDefault="001E6988" w:rsidP="000871EF">
      <w:pPr>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943600" cy="19145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14525"/>
                        </a:xfrm>
                        <a:prstGeom prst="rect">
                          <a:avLst/>
                        </a:prstGeom>
                        <a:solidFill>
                          <a:srgbClr val="FFFFFF"/>
                        </a:solidFill>
                        <a:ln w="9525">
                          <a:solidFill>
                            <a:srgbClr val="000000"/>
                          </a:solidFill>
                          <a:miter lim="800000"/>
                          <a:headEnd/>
                          <a:tailEnd/>
                        </a:ln>
                      </wps:spPr>
                      <wps:txbx>
                        <w:txbxContent>
                          <w:p w:rsidR="0010606B" w:rsidRDefault="000871EF">
                            <w:pPr>
                              <w:rPr>
                                <w:rFonts w:ascii="Arial" w:hAnsi="Arial" w:cs="Arial"/>
                                <w:i/>
                                <w:sz w:val="22"/>
                                <w:szCs w:val="22"/>
                              </w:rPr>
                            </w:pPr>
                            <w:r w:rsidRPr="00AB26F0">
                              <w:rPr>
                                <w:rFonts w:ascii="Arial" w:hAnsi="Arial" w:cs="Arial"/>
                                <w:i/>
                                <w:sz w:val="22"/>
                                <w:szCs w:val="22"/>
                              </w:rPr>
                              <w:t>This Secti</w:t>
                            </w:r>
                            <w:r w:rsidR="00113E48">
                              <w:rPr>
                                <w:rFonts w:ascii="Arial" w:hAnsi="Arial" w:cs="Arial"/>
                                <w:i/>
                                <w:sz w:val="22"/>
                                <w:szCs w:val="22"/>
                              </w:rPr>
                              <w:t>on provides recommended general</w:t>
                            </w:r>
                            <w:r w:rsidRPr="00AB26F0">
                              <w:rPr>
                                <w:rFonts w:ascii="Arial" w:hAnsi="Arial" w:cs="Arial"/>
                                <w:i/>
                                <w:sz w:val="22"/>
                                <w:szCs w:val="22"/>
                              </w:rPr>
                              <w:t xml:space="preserve"> administrative provisions required when the laboratory casework and equipment is SUPPLIED AND </w:t>
                            </w:r>
                            <w:smartTag w:uri="urn:schemas-microsoft-com:office:smarttags" w:element="Street">
                              <w:smartTag w:uri="urn:schemas-microsoft-com:office:smarttags" w:element="address">
                                <w:r w:rsidRPr="00AB26F0">
                                  <w:rPr>
                                    <w:rFonts w:ascii="Arial" w:hAnsi="Arial" w:cs="Arial"/>
                                    <w:i/>
                                    <w:sz w:val="22"/>
                                    <w:szCs w:val="22"/>
                                  </w:rPr>
                                  <w:t>SET IN PLACE</w:t>
                                </w:r>
                              </w:smartTag>
                            </w:smartTag>
                            <w:r w:rsidRPr="00AB26F0">
                              <w:rPr>
                                <w:rFonts w:ascii="Arial" w:hAnsi="Arial" w:cs="Arial"/>
                                <w:i/>
                                <w:sz w:val="22"/>
                                <w:szCs w:val="22"/>
                              </w:rPr>
                              <w:t xml:space="preserve">, BUT NOT CONNECTED.  </w:t>
                            </w:r>
                          </w:p>
                          <w:p w:rsidR="0010606B" w:rsidRDefault="0010606B">
                            <w:pPr>
                              <w:rPr>
                                <w:rFonts w:ascii="Arial" w:hAnsi="Arial" w:cs="Arial"/>
                                <w:i/>
                                <w:sz w:val="22"/>
                                <w:szCs w:val="22"/>
                              </w:rPr>
                            </w:pPr>
                          </w:p>
                          <w:p w:rsidR="000871EF" w:rsidRDefault="000871EF">
                            <w:pPr>
                              <w:rPr>
                                <w:rFonts w:ascii="Arial" w:hAnsi="Arial" w:cs="Arial"/>
                                <w:i/>
                                <w:sz w:val="22"/>
                                <w:szCs w:val="22"/>
                              </w:rPr>
                            </w:pPr>
                            <w:r w:rsidRPr="00AB26F0">
                              <w:rPr>
                                <w:rFonts w:ascii="Arial" w:hAnsi="Arial" w:cs="Arial"/>
                                <w:i/>
                                <w:sz w:val="22"/>
                                <w:szCs w:val="22"/>
                              </w:rPr>
                              <w:t>When a project has its own Conditions and Division 1, it may be preferable to amend those documents of the Project Manual and the specifications rather than to use this document separately.</w:t>
                            </w:r>
                          </w:p>
                          <w:p w:rsidR="0010606B" w:rsidRDefault="0010606B">
                            <w:pPr>
                              <w:rPr>
                                <w:rFonts w:ascii="Arial" w:hAnsi="Arial" w:cs="Arial"/>
                                <w:i/>
                                <w:sz w:val="22"/>
                                <w:szCs w:val="22"/>
                              </w:rPr>
                            </w:pPr>
                          </w:p>
                          <w:p w:rsidR="0010606B" w:rsidRPr="00AB26F0" w:rsidRDefault="0010606B">
                            <w:pPr>
                              <w:rPr>
                                <w:rFonts w:ascii="Arial" w:hAnsi="Arial" w:cs="Arial"/>
                                <w:i/>
                                <w:sz w:val="22"/>
                                <w:szCs w:val="22"/>
                              </w:rPr>
                            </w:pPr>
                            <w:r>
                              <w:rPr>
                                <w:rFonts w:ascii="Arial" w:hAnsi="Arial" w:cs="Arial"/>
                                <w:i/>
                                <w:sz w:val="22"/>
                                <w:szCs w:val="22"/>
                              </w:rPr>
                              <w:t>When laboratory casework and equipment are supplied and installed, delete reference</w:t>
                            </w:r>
                            <w:r w:rsidR="00043CB2">
                              <w:rPr>
                                <w:rFonts w:ascii="Arial" w:hAnsi="Arial" w:cs="Arial"/>
                                <w:i/>
                                <w:sz w:val="22"/>
                                <w:szCs w:val="22"/>
                              </w:rPr>
                              <w:t>s to final connections by other</w:t>
                            </w:r>
                            <w:r>
                              <w:rPr>
                                <w:rFonts w:ascii="Arial" w:hAnsi="Arial" w:cs="Arial"/>
                                <w:i/>
                                <w:sz w:val="22"/>
                                <w:szCs w:val="22"/>
                              </w:rPr>
                              <w:t>s</w:t>
                            </w:r>
                            <w:r w:rsidR="00043CB2">
                              <w:rPr>
                                <w:rFonts w:ascii="Arial" w:hAnsi="Arial" w:cs="Arial"/>
                                <w:i/>
                                <w:sz w:val="22"/>
                                <w:szCs w:val="22"/>
                              </w:rPr>
                              <w:t xml:space="preserve"> </w:t>
                            </w:r>
                            <w:r>
                              <w:rPr>
                                <w:rFonts w:ascii="Arial" w:hAnsi="Arial" w:cs="Arial"/>
                                <w:i/>
                                <w:sz w:val="22"/>
                                <w:szCs w:val="22"/>
                              </w:rPr>
                              <w:t>in the Related Sections paragraph of Part 1 the casework specifications.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15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">
                <v:textbox>
                  <w:txbxContent>
                    <w:p w:rsidR="0010606B" w:rsidRDefault="000871EF">
                      <w:pPr>
                        <w:rPr>
                          <w:rFonts w:ascii="Arial" w:hAnsi="Arial" w:cs="Arial"/>
                          <w:i/>
                          <w:sz w:val="22"/>
                          <w:szCs w:val="22"/>
                        </w:rPr>
                      </w:pPr>
                      <w:r w:rsidRPr="00AB26F0">
                        <w:rPr>
                          <w:rFonts w:ascii="Arial" w:hAnsi="Arial" w:cs="Arial"/>
                          <w:i/>
                          <w:sz w:val="22"/>
                          <w:szCs w:val="22"/>
                        </w:rPr>
                        <w:t>This Secti</w:t>
                      </w:r>
                      <w:r w:rsidR="00113E48">
                        <w:rPr>
                          <w:rFonts w:ascii="Arial" w:hAnsi="Arial" w:cs="Arial"/>
                          <w:i/>
                          <w:sz w:val="22"/>
                          <w:szCs w:val="22"/>
                        </w:rPr>
                        <w:t>on provides recommended general</w:t>
                      </w:r>
                      <w:r w:rsidRPr="00AB26F0">
                        <w:rPr>
                          <w:rFonts w:ascii="Arial" w:hAnsi="Arial" w:cs="Arial"/>
                          <w:i/>
                          <w:sz w:val="22"/>
                          <w:szCs w:val="22"/>
                        </w:rPr>
                        <w:t xml:space="preserve"> administrative provisions required when the laboratory casework and equipment is SUPPLIED AND </w:t>
                      </w:r>
                      <w:smartTag w:uri="urn:schemas-microsoft-com:office:smarttags" w:element="Street">
                        <w:smartTag w:uri="urn:schemas-microsoft-com:office:smarttags" w:element="address">
                          <w:r w:rsidRPr="00AB26F0">
                            <w:rPr>
                              <w:rFonts w:ascii="Arial" w:hAnsi="Arial" w:cs="Arial"/>
                              <w:i/>
                              <w:sz w:val="22"/>
                              <w:szCs w:val="22"/>
                            </w:rPr>
                            <w:t>SET IN PLACE</w:t>
                          </w:r>
                        </w:smartTag>
                      </w:smartTag>
                      <w:r w:rsidRPr="00AB26F0">
                        <w:rPr>
                          <w:rFonts w:ascii="Arial" w:hAnsi="Arial" w:cs="Arial"/>
                          <w:i/>
                          <w:sz w:val="22"/>
                          <w:szCs w:val="22"/>
                        </w:rPr>
                        <w:t xml:space="preserve">, BUT NOT CONNECTED.  </w:t>
                      </w:r>
                    </w:p>
                    <w:p w:rsidR="0010606B" w:rsidRDefault="0010606B">
                      <w:pPr>
                        <w:rPr>
                          <w:rFonts w:ascii="Arial" w:hAnsi="Arial" w:cs="Arial"/>
                          <w:i/>
                          <w:sz w:val="22"/>
                          <w:szCs w:val="22"/>
                        </w:rPr>
                      </w:pPr>
                    </w:p>
                    <w:p w:rsidR="000871EF" w:rsidRDefault="000871EF">
                      <w:pPr>
                        <w:rPr>
                          <w:rFonts w:ascii="Arial" w:hAnsi="Arial" w:cs="Arial"/>
                          <w:i/>
                          <w:sz w:val="22"/>
                          <w:szCs w:val="22"/>
                        </w:rPr>
                      </w:pPr>
                      <w:r w:rsidRPr="00AB26F0">
                        <w:rPr>
                          <w:rFonts w:ascii="Arial" w:hAnsi="Arial" w:cs="Arial"/>
                          <w:i/>
                          <w:sz w:val="22"/>
                          <w:szCs w:val="22"/>
                        </w:rPr>
                        <w:t>When a project has its own Conditions and Division 1, it may be preferable to amend those documents of the Project Manual and the specifications rather than to use this document separately.</w:t>
                      </w:r>
                    </w:p>
                    <w:p w:rsidR="0010606B" w:rsidRDefault="0010606B">
                      <w:pPr>
                        <w:rPr>
                          <w:rFonts w:ascii="Arial" w:hAnsi="Arial" w:cs="Arial"/>
                          <w:i/>
                          <w:sz w:val="22"/>
                          <w:szCs w:val="22"/>
                        </w:rPr>
                      </w:pPr>
                    </w:p>
                    <w:p w:rsidR="0010606B" w:rsidRPr="00AB26F0" w:rsidRDefault="0010606B">
                      <w:pPr>
                        <w:rPr>
                          <w:rFonts w:ascii="Arial" w:hAnsi="Arial" w:cs="Arial"/>
                          <w:i/>
                          <w:sz w:val="22"/>
                          <w:szCs w:val="22"/>
                        </w:rPr>
                      </w:pPr>
                      <w:r>
                        <w:rPr>
                          <w:rFonts w:ascii="Arial" w:hAnsi="Arial" w:cs="Arial"/>
                          <w:i/>
                          <w:sz w:val="22"/>
                          <w:szCs w:val="22"/>
                        </w:rPr>
                        <w:t>When laboratory casework and equipment are supplied and installed, delete reference</w:t>
                      </w:r>
                      <w:r w:rsidR="00043CB2">
                        <w:rPr>
                          <w:rFonts w:ascii="Arial" w:hAnsi="Arial" w:cs="Arial"/>
                          <w:i/>
                          <w:sz w:val="22"/>
                          <w:szCs w:val="22"/>
                        </w:rPr>
                        <w:t>s to final connections by other</w:t>
                      </w:r>
                      <w:r>
                        <w:rPr>
                          <w:rFonts w:ascii="Arial" w:hAnsi="Arial" w:cs="Arial"/>
                          <w:i/>
                          <w:sz w:val="22"/>
                          <w:szCs w:val="22"/>
                        </w:rPr>
                        <w:t>s</w:t>
                      </w:r>
                      <w:r w:rsidR="00043CB2">
                        <w:rPr>
                          <w:rFonts w:ascii="Arial" w:hAnsi="Arial" w:cs="Arial"/>
                          <w:i/>
                          <w:sz w:val="22"/>
                          <w:szCs w:val="22"/>
                        </w:rPr>
                        <w:t xml:space="preserve"> </w:t>
                      </w:r>
                      <w:r>
                        <w:rPr>
                          <w:rFonts w:ascii="Arial" w:hAnsi="Arial" w:cs="Arial"/>
                          <w:i/>
                          <w:sz w:val="22"/>
                          <w:szCs w:val="22"/>
                        </w:rPr>
                        <w:t>in the Related Sections paragraph of Part 1 the casework specifications.</w:t>
                      </w:r>
                    </w:p>
                  </w:txbxContent>
                </v:textbox>
              </v:shape>
            </w:pict>
          </mc:Fallback>
        </mc:AlternateContent>
      </w:r>
    </w:p>
    <w:p w:rsidR="000871EF" w:rsidRDefault="000871EF" w:rsidP="000871EF">
      <w:pPr>
        <w:rPr>
          <w:rFonts w:ascii="Arial" w:hAnsi="Arial" w:cs="Arial"/>
        </w:rPr>
      </w:pPr>
    </w:p>
    <w:p w:rsidR="000871EF" w:rsidRDefault="000871EF" w:rsidP="000871EF">
      <w:pPr>
        <w:rPr>
          <w:rFonts w:ascii="Arial" w:hAnsi="Arial" w:cs="Arial"/>
        </w:rPr>
      </w:pPr>
    </w:p>
    <w:p w:rsidR="000871EF" w:rsidRDefault="000871EF" w:rsidP="000871EF">
      <w:pPr>
        <w:rPr>
          <w:rFonts w:ascii="Arial" w:hAnsi="Arial" w:cs="Arial"/>
        </w:rPr>
      </w:pPr>
    </w:p>
    <w:p w:rsidR="000871EF" w:rsidRDefault="000871EF" w:rsidP="000871EF">
      <w:pPr>
        <w:rPr>
          <w:rFonts w:ascii="Arial" w:hAnsi="Arial" w:cs="Arial"/>
        </w:rPr>
      </w:pPr>
    </w:p>
    <w:p w:rsidR="000871EF" w:rsidRDefault="000871EF" w:rsidP="000871EF">
      <w:pPr>
        <w:rPr>
          <w:rFonts w:ascii="Arial" w:hAnsi="Arial" w:cs="Arial"/>
        </w:rPr>
      </w:pPr>
    </w:p>
    <w:p w:rsidR="000871EF" w:rsidRDefault="000871EF" w:rsidP="000871EF">
      <w:pPr>
        <w:rPr>
          <w:rFonts w:ascii="Arial" w:hAnsi="Arial" w:cs="Arial"/>
        </w:rPr>
      </w:pPr>
    </w:p>
    <w:p w:rsidR="0010606B" w:rsidRDefault="0010606B" w:rsidP="000871EF">
      <w:pPr>
        <w:rPr>
          <w:rFonts w:ascii="Arial" w:hAnsi="Arial" w:cs="Arial"/>
        </w:rPr>
      </w:pPr>
    </w:p>
    <w:p w:rsidR="0010606B" w:rsidRDefault="0010606B" w:rsidP="000871EF">
      <w:pPr>
        <w:rPr>
          <w:rFonts w:ascii="Arial" w:hAnsi="Arial" w:cs="Arial"/>
        </w:rPr>
      </w:pPr>
    </w:p>
    <w:p w:rsidR="0010606B" w:rsidRDefault="0010606B" w:rsidP="000871EF">
      <w:pPr>
        <w:rPr>
          <w:rFonts w:ascii="Arial" w:hAnsi="Arial" w:cs="Arial"/>
        </w:rPr>
      </w:pPr>
    </w:p>
    <w:p w:rsidR="0010606B" w:rsidRDefault="0010606B" w:rsidP="000871EF">
      <w:pPr>
        <w:rPr>
          <w:rFonts w:ascii="Arial" w:hAnsi="Arial" w:cs="Arial"/>
        </w:rPr>
      </w:pPr>
    </w:p>
    <w:p w:rsidR="0010606B" w:rsidRDefault="0010606B" w:rsidP="000871EF">
      <w:pPr>
        <w:rPr>
          <w:rFonts w:ascii="Arial" w:hAnsi="Arial" w:cs="Arial"/>
        </w:rPr>
      </w:pPr>
    </w:p>
    <w:p w:rsidR="000871EF" w:rsidRPr="000871EF" w:rsidRDefault="000871EF" w:rsidP="000871EF">
      <w:pPr>
        <w:rPr>
          <w:rFonts w:ascii="Arial" w:hAnsi="Arial" w:cs="Arial"/>
          <w:b/>
        </w:rPr>
      </w:pPr>
      <w:r w:rsidRPr="000871EF">
        <w:rPr>
          <w:rFonts w:ascii="Arial" w:hAnsi="Arial" w:cs="Arial"/>
          <w:b/>
        </w:rPr>
        <w:t>1.01</w:t>
      </w:r>
      <w:r w:rsidRPr="000871EF">
        <w:rPr>
          <w:rFonts w:ascii="Arial" w:hAnsi="Arial" w:cs="Arial"/>
          <w:b/>
        </w:rPr>
        <w:tab/>
        <w:t>SCOPE OF WORK OF THE LABORATORY EQUIPMENT CONTRACTOR</w:t>
      </w:r>
    </w:p>
    <w:p w:rsidR="000871EF" w:rsidRDefault="000871EF" w:rsidP="000871EF">
      <w:pPr>
        <w:rPr>
          <w:rFonts w:ascii="Arial" w:hAnsi="Arial" w:cs="Arial"/>
        </w:rPr>
      </w:pPr>
      <w:r>
        <w:rPr>
          <w:rFonts w:ascii="Arial" w:hAnsi="Arial" w:cs="Arial"/>
        </w:rPr>
        <w:tab/>
      </w:r>
    </w:p>
    <w:p w:rsidR="000871EF" w:rsidRDefault="000871EF" w:rsidP="00785BFF">
      <w:pPr>
        <w:tabs>
          <w:tab w:val="left" w:pos="720"/>
          <w:tab w:val="left" w:pos="1080"/>
        </w:tabs>
        <w:ind w:left="1080" w:hanging="1080"/>
        <w:rPr>
          <w:rFonts w:ascii="Arial" w:hAnsi="Arial" w:cs="Arial"/>
          <w:sz w:val="22"/>
          <w:szCs w:val="22"/>
        </w:rPr>
      </w:pPr>
      <w:r>
        <w:rPr>
          <w:rFonts w:ascii="Arial" w:hAnsi="Arial" w:cs="Arial"/>
        </w:rPr>
        <w:tab/>
      </w:r>
      <w:r w:rsidRPr="000871EF">
        <w:rPr>
          <w:rFonts w:ascii="Arial" w:hAnsi="Arial" w:cs="Arial"/>
          <w:sz w:val="22"/>
          <w:szCs w:val="22"/>
        </w:rPr>
        <w:t>A.</w:t>
      </w:r>
      <w:r w:rsidRPr="000871EF">
        <w:rPr>
          <w:rFonts w:ascii="Arial" w:hAnsi="Arial" w:cs="Arial"/>
          <w:sz w:val="22"/>
          <w:szCs w:val="22"/>
        </w:rPr>
        <w:tab/>
      </w:r>
      <w:r w:rsidR="00483325">
        <w:rPr>
          <w:rFonts w:ascii="Arial" w:hAnsi="Arial" w:cs="Arial"/>
          <w:sz w:val="22"/>
          <w:szCs w:val="22"/>
        </w:rPr>
        <w:t>Furnish laboratory casework and equipment.</w:t>
      </w:r>
      <w:r w:rsidR="00E77F44">
        <w:rPr>
          <w:rFonts w:ascii="Arial" w:hAnsi="Arial" w:cs="Arial"/>
          <w:sz w:val="22"/>
          <w:szCs w:val="22"/>
        </w:rPr>
        <w:t xml:space="preserve"> </w:t>
      </w:r>
      <w:r w:rsidR="00483325">
        <w:rPr>
          <w:rFonts w:ascii="Arial" w:hAnsi="Arial" w:cs="Arial"/>
          <w:sz w:val="22"/>
          <w:szCs w:val="22"/>
        </w:rPr>
        <w:t>Furnish to building and un-pad and/or uncrate all specified casework and equipment.</w:t>
      </w:r>
    </w:p>
    <w:p w:rsidR="000871EF" w:rsidRDefault="000871EF" w:rsidP="000871EF">
      <w:pPr>
        <w:tabs>
          <w:tab w:val="left" w:pos="720"/>
          <w:tab w:val="left" w:pos="108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1.</w:t>
      </w:r>
      <w:r>
        <w:rPr>
          <w:rFonts w:ascii="Arial" w:hAnsi="Arial" w:cs="Arial"/>
          <w:sz w:val="22"/>
          <w:szCs w:val="22"/>
        </w:rPr>
        <w:tab/>
        <w:t>Equipment manufacturer shall be fully responsible for shipping and shall bear shipping expense, retain title during transit, and file damage claims as necessary.</w:t>
      </w:r>
    </w:p>
    <w:p w:rsidR="000871EF" w:rsidRDefault="000871EF" w:rsidP="000871EF">
      <w:pPr>
        <w:tabs>
          <w:tab w:val="left" w:pos="720"/>
          <w:tab w:val="left" w:pos="1080"/>
        </w:tabs>
        <w:rPr>
          <w:rFonts w:ascii="Arial" w:hAnsi="Arial" w:cs="Arial"/>
          <w:sz w:val="22"/>
          <w:szCs w:val="22"/>
        </w:rPr>
      </w:pPr>
    </w:p>
    <w:p w:rsidR="000871EF" w:rsidRDefault="000871EF" w:rsidP="000871EF">
      <w:pPr>
        <w:tabs>
          <w:tab w:val="left" w:pos="720"/>
          <w:tab w:val="left" w:pos="1080"/>
        </w:tabs>
        <w:ind w:left="1080" w:hanging="1080"/>
        <w:rPr>
          <w:rFonts w:ascii="Arial" w:hAnsi="Arial" w:cs="Arial"/>
          <w:sz w:val="22"/>
          <w:szCs w:val="22"/>
        </w:rPr>
      </w:pPr>
      <w:r>
        <w:rPr>
          <w:rFonts w:ascii="Arial" w:hAnsi="Arial" w:cs="Arial"/>
          <w:sz w:val="22"/>
          <w:szCs w:val="22"/>
        </w:rPr>
        <w:tab/>
        <w:t>B.</w:t>
      </w:r>
      <w:r>
        <w:rPr>
          <w:rFonts w:ascii="Arial" w:hAnsi="Arial" w:cs="Arial"/>
          <w:sz w:val="22"/>
          <w:szCs w:val="22"/>
        </w:rPr>
        <w:tab/>
      </w:r>
      <w:r w:rsidR="0058488C">
        <w:rPr>
          <w:rFonts w:ascii="Arial" w:hAnsi="Arial" w:cs="Arial"/>
          <w:sz w:val="22"/>
          <w:szCs w:val="22"/>
        </w:rPr>
        <w:t>Installation:</w:t>
      </w:r>
      <w:r w:rsidR="00E77F44">
        <w:rPr>
          <w:rFonts w:ascii="Arial" w:hAnsi="Arial" w:cs="Arial"/>
          <w:sz w:val="22"/>
          <w:szCs w:val="22"/>
        </w:rPr>
        <w:t xml:space="preserve"> </w:t>
      </w:r>
      <w:r w:rsidR="00043CB2">
        <w:rPr>
          <w:rFonts w:ascii="Arial" w:hAnsi="Arial" w:cs="Arial"/>
          <w:sz w:val="22"/>
          <w:szCs w:val="22"/>
        </w:rPr>
        <w:t xml:space="preserve">Set </w:t>
      </w:r>
      <w:r w:rsidR="0058488C">
        <w:rPr>
          <w:rFonts w:ascii="Arial" w:hAnsi="Arial" w:cs="Arial"/>
          <w:sz w:val="22"/>
          <w:szCs w:val="22"/>
        </w:rPr>
        <w:t>casework and equipment in place, level, and scribe to walls as necessary.</w:t>
      </w:r>
      <w:r w:rsidR="00E77F44">
        <w:rPr>
          <w:rFonts w:ascii="Arial" w:hAnsi="Arial" w:cs="Arial"/>
          <w:sz w:val="22"/>
          <w:szCs w:val="22"/>
        </w:rPr>
        <w:t xml:space="preserve"> </w:t>
      </w:r>
      <w:r w:rsidR="0058488C">
        <w:rPr>
          <w:rFonts w:ascii="Arial" w:hAnsi="Arial" w:cs="Arial"/>
          <w:sz w:val="22"/>
          <w:szCs w:val="22"/>
        </w:rPr>
        <w:t>Completely install, erect and connect all fixtures, equipment and accessories ready for use.</w:t>
      </w:r>
      <w:r w:rsidR="00E77F44">
        <w:rPr>
          <w:rFonts w:ascii="Arial" w:hAnsi="Arial" w:cs="Arial"/>
          <w:sz w:val="22"/>
          <w:szCs w:val="22"/>
        </w:rPr>
        <w:t xml:space="preserve"> </w:t>
      </w:r>
      <w:r w:rsidR="0058488C">
        <w:rPr>
          <w:rFonts w:ascii="Arial" w:hAnsi="Arial" w:cs="Arial"/>
          <w:sz w:val="22"/>
          <w:szCs w:val="22"/>
        </w:rPr>
        <w:t>Work shall include:</w:t>
      </w:r>
    </w:p>
    <w:p w:rsidR="000871EF" w:rsidRDefault="000871EF" w:rsidP="000871EF">
      <w:pPr>
        <w:tabs>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t>1.</w:t>
      </w:r>
      <w:r>
        <w:rPr>
          <w:rFonts w:ascii="Arial" w:hAnsi="Arial" w:cs="Arial"/>
          <w:sz w:val="22"/>
          <w:szCs w:val="22"/>
        </w:rPr>
        <w:tab/>
      </w:r>
      <w:r w:rsidR="0058488C">
        <w:rPr>
          <w:rFonts w:ascii="Arial" w:hAnsi="Arial" w:cs="Arial"/>
          <w:sz w:val="22"/>
          <w:szCs w:val="22"/>
        </w:rPr>
        <w:t>Scribes and filler panels.</w:t>
      </w:r>
    </w:p>
    <w:p w:rsidR="000871EF" w:rsidRDefault="000871EF" w:rsidP="000871EF">
      <w:pPr>
        <w:tabs>
          <w:tab w:val="left" w:pos="720"/>
          <w:tab w:val="left" w:pos="108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2.</w:t>
      </w:r>
      <w:r>
        <w:rPr>
          <w:rFonts w:ascii="Arial" w:hAnsi="Arial" w:cs="Arial"/>
          <w:sz w:val="22"/>
          <w:szCs w:val="22"/>
        </w:rPr>
        <w:tab/>
      </w:r>
      <w:r w:rsidR="0058488C">
        <w:rPr>
          <w:rFonts w:ascii="Arial" w:hAnsi="Arial" w:cs="Arial"/>
          <w:sz w:val="22"/>
          <w:szCs w:val="22"/>
        </w:rPr>
        <w:t>Service line piping, conduit and accessories necessary to properly connect fixtures, fittings, sinks and electrical outlets to building service outlets.</w:t>
      </w:r>
      <w:r w:rsidR="00E77F44">
        <w:rPr>
          <w:rFonts w:ascii="Arial" w:hAnsi="Arial" w:cs="Arial"/>
          <w:sz w:val="22"/>
          <w:szCs w:val="22"/>
        </w:rPr>
        <w:t xml:space="preserve"> </w:t>
      </w:r>
      <w:r w:rsidR="0058488C">
        <w:rPr>
          <w:rFonts w:ascii="Arial" w:hAnsi="Arial" w:cs="Arial"/>
          <w:sz w:val="22"/>
          <w:szCs w:val="22"/>
        </w:rPr>
        <w:t>Install in floor or walls per equipment manufacturer’s roughing-in drawings.</w:t>
      </w:r>
    </w:p>
    <w:p w:rsidR="000871EF" w:rsidRDefault="000871EF" w:rsidP="000871EF">
      <w:pPr>
        <w:tabs>
          <w:tab w:val="left" w:pos="720"/>
          <w:tab w:val="left" w:pos="1080"/>
          <w:tab w:val="left" w:pos="144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sidR="00AB26F0">
        <w:rPr>
          <w:rFonts w:ascii="Arial" w:hAnsi="Arial" w:cs="Arial"/>
          <w:sz w:val="22"/>
          <w:szCs w:val="22"/>
        </w:rPr>
        <w:t>3.</w:t>
      </w:r>
      <w:r w:rsidR="00AB26F0">
        <w:rPr>
          <w:rFonts w:ascii="Arial" w:hAnsi="Arial" w:cs="Arial"/>
          <w:sz w:val="22"/>
          <w:szCs w:val="22"/>
        </w:rPr>
        <w:tab/>
      </w:r>
      <w:r w:rsidR="00B671FB">
        <w:rPr>
          <w:rFonts w:ascii="Arial" w:hAnsi="Arial" w:cs="Arial"/>
          <w:sz w:val="22"/>
          <w:szCs w:val="22"/>
        </w:rPr>
        <w:t>Plumbing fixtures, sink plugs, traps and drain lines above floors, all installed, set and fully connected to building service outlets per equipment manufacturer’s roughing-in drawings.</w:t>
      </w:r>
    </w:p>
    <w:p w:rsidR="000871EF" w:rsidRDefault="00B671FB" w:rsidP="00B671FB">
      <w:pPr>
        <w:tabs>
          <w:tab w:val="left" w:pos="720"/>
          <w:tab w:val="left" w:pos="1080"/>
          <w:tab w:val="left" w:pos="144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sidR="000871EF">
        <w:rPr>
          <w:rFonts w:ascii="Arial" w:hAnsi="Arial" w:cs="Arial"/>
          <w:sz w:val="22"/>
          <w:szCs w:val="22"/>
        </w:rPr>
        <w:t>4.</w:t>
      </w:r>
      <w:r w:rsidR="000871EF">
        <w:rPr>
          <w:rFonts w:ascii="Arial" w:hAnsi="Arial" w:cs="Arial"/>
          <w:sz w:val="22"/>
          <w:szCs w:val="22"/>
        </w:rPr>
        <w:tab/>
      </w:r>
      <w:r>
        <w:rPr>
          <w:rFonts w:ascii="Arial" w:hAnsi="Arial" w:cs="Arial"/>
          <w:sz w:val="22"/>
          <w:szCs w:val="22"/>
        </w:rPr>
        <w:t>Connection of fume hoods to ducts based on ducts being roughed-in within two inches of hood outlets and properly aligned.</w:t>
      </w:r>
    </w:p>
    <w:p w:rsidR="000871EF" w:rsidRDefault="000871EF" w:rsidP="000871EF">
      <w:pPr>
        <w:tabs>
          <w:tab w:val="left" w:pos="720"/>
          <w:tab w:val="left" w:pos="108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5.</w:t>
      </w:r>
      <w:r>
        <w:rPr>
          <w:rFonts w:ascii="Arial" w:hAnsi="Arial" w:cs="Arial"/>
          <w:sz w:val="22"/>
          <w:szCs w:val="22"/>
        </w:rPr>
        <w:tab/>
      </w:r>
      <w:r w:rsidR="00B671FB">
        <w:rPr>
          <w:rFonts w:ascii="Arial" w:hAnsi="Arial" w:cs="Arial"/>
          <w:sz w:val="22"/>
          <w:szCs w:val="22"/>
        </w:rPr>
        <w:t>Pipe supports where specified, service tunnels, service turrets, supporting structures, reagent racks and “Service Lines” in reagent racks.</w:t>
      </w:r>
    </w:p>
    <w:p w:rsidR="00C16F3C" w:rsidRDefault="00C16F3C" w:rsidP="000871EF">
      <w:pPr>
        <w:tabs>
          <w:tab w:val="left" w:pos="720"/>
          <w:tab w:val="left" w:pos="1080"/>
        </w:tabs>
        <w:ind w:left="1440" w:hanging="1440"/>
        <w:rPr>
          <w:rFonts w:ascii="Arial" w:hAnsi="Arial" w:cs="Arial"/>
          <w:sz w:val="22"/>
          <w:szCs w:val="22"/>
        </w:rPr>
      </w:pPr>
    </w:p>
    <w:p w:rsidR="00C16F3C" w:rsidRDefault="00C16F3C" w:rsidP="00C16F3C">
      <w:pPr>
        <w:tabs>
          <w:tab w:val="left" w:pos="720"/>
          <w:tab w:val="left" w:pos="1080"/>
        </w:tabs>
        <w:ind w:left="1080" w:hanging="1080"/>
        <w:rPr>
          <w:rFonts w:ascii="Arial" w:hAnsi="Arial" w:cs="Arial"/>
          <w:sz w:val="22"/>
          <w:szCs w:val="22"/>
        </w:rPr>
      </w:pPr>
      <w:r>
        <w:rPr>
          <w:rFonts w:ascii="Arial" w:hAnsi="Arial" w:cs="Arial"/>
          <w:sz w:val="22"/>
          <w:szCs w:val="22"/>
        </w:rPr>
        <w:tab/>
        <w:t>C.</w:t>
      </w:r>
      <w:r>
        <w:rPr>
          <w:rFonts w:ascii="Arial" w:hAnsi="Arial" w:cs="Arial"/>
          <w:sz w:val="22"/>
          <w:szCs w:val="22"/>
        </w:rPr>
        <w:tab/>
        <w:t xml:space="preserve">Clean </w:t>
      </w:r>
      <w:r w:rsidR="00043CB2">
        <w:rPr>
          <w:rFonts w:ascii="Arial" w:hAnsi="Arial" w:cs="Arial"/>
          <w:sz w:val="22"/>
          <w:szCs w:val="22"/>
        </w:rPr>
        <w:t>up:</w:t>
      </w:r>
      <w:r w:rsidR="00E77F44">
        <w:rPr>
          <w:rFonts w:ascii="Arial" w:hAnsi="Arial" w:cs="Arial"/>
          <w:sz w:val="22"/>
          <w:szCs w:val="22"/>
        </w:rPr>
        <w:t xml:space="preserve"> </w:t>
      </w:r>
      <w:r w:rsidR="00043CB2">
        <w:rPr>
          <w:rFonts w:ascii="Arial" w:hAnsi="Arial" w:cs="Arial"/>
          <w:sz w:val="22"/>
          <w:szCs w:val="22"/>
        </w:rPr>
        <w:t>Remove debris, dirt</w:t>
      </w:r>
      <w:r>
        <w:rPr>
          <w:rFonts w:ascii="Arial" w:hAnsi="Arial" w:cs="Arial"/>
          <w:sz w:val="22"/>
          <w:szCs w:val="22"/>
        </w:rPr>
        <w:t xml:space="preserve"> and rubbish accumulated as a result of delivery of this equipment and leave premises broom clean and orderly.</w:t>
      </w:r>
    </w:p>
    <w:p w:rsidR="000871EF" w:rsidRDefault="000871EF" w:rsidP="000871EF">
      <w:pPr>
        <w:tabs>
          <w:tab w:val="left" w:pos="720"/>
          <w:tab w:val="left" w:pos="1080"/>
        </w:tabs>
        <w:rPr>
          <w:rFonts w:ascii="Arial" w:hAnsi="Arial" w:cs="Arial"/>
          <w:sz w:val="22"/>
          <w:szCs w:val="22"/>
        </w:rPr>
      </w:pPr>
    </w:p>
    <w:p w:rsidR="000871EF" w:rsidRDefault="000871EF" w:rsidP="000871EF">
      <w:pPr>
        <w:tabs>
          <w:tab w:val="left" w:pos="720"/>
          <w:tab w:val="left" w:pos="1080"/>
        </w:tabs>
        <w:rPr>
          <w:rFonts w:ascii="Arial" w:hAnsi="Arial" w:cs="Arial"/>
          <w:sz w:val="22"/>
          <w:szCs w:val="22"/>
        </w:rPr>
      </w:pPr>
    </w:p>
    <w:p w:rsidR="000871EF" w:rsidRDefault="000871EF" w:rsidP="000871EF">
      <w:pPr>
        <w:tabs>
          <w:tab w:val="left" w:pos="720"/>
          <w:tab w:val="left" w:pos="1080"/>
        </w:tabs>
        <w:rPr>
          <w:rFonts w:ascii="Arial" w:hAnsi="Arial" w:cs="Arial"/>
          <w:sz w:val="22"/>
          <w:szCs w:val="22"/>
        </w:rPr>
      </w:pPr>
    </w:p>
    <w:p w:rsidR="00AB26F0" w:rsidRDefault="00AB26F0" w:rsidP="000871EF">
      <w:pPr>
        <w:tabs>
          <w:tab w:val="left" w:pos="720"/>
          <w:tab w:val="left" w:pos="1080"/>
        </w:tabs>
        <w:rPr>
          <w:rFonts w:ascii="Arial" w:hAnsi="Arial" w:cs="Arial"/>
          <w:sz w:val="22"/>
          <w:szCs w:val="22"/>
        </w:rPr>
      </w:pPr>
    </w:p>
    <w:p w:rsidR="00AB26F0" w:rsidRDefault="00AB26F0" w:rsidP="000871EF">
      <w:pPr>
        <w:tabs>
          <w:tab w:val="left" w:pos="720"/>
          <w:tab w:val="left" w:pos="1080"/>
        </w:tabs>
        <w:rPr>
          <w:rFonts w:ascii="Arial" w:hAnsi="Arial" w:cs="Arial"/>
          <w:sz w:val="22"/>
          <w:szCs w:val="22"/>
        </w:rPr>
      </w:pPr>
    </w:p>
    <w:p w:rsidR="00AB26F0" w:rsidRDefault="00AB26F0" w:rsidP="000871EF">
      <w:pPr>
        <w:tabs>
          <w:tab w:val="left" w:pos="720"/>
          <w:tab w:val="left" w:pos="1080"/>
        </w:tabs>
        <w:rPr>
          <w:rFonts w:ascii="Arial" w:hAnsi="Arial" w:cs="Arial"/>
          <w:sz w:val="22"/>
          <w:szCs w:val="22"/>
        </w:rPr>
      </w:pPr>
    </w:p>
    <w:p w:rsidR="00AB26F0" w:rsidRDefault="00AB26F0" w:rsidP="003B5F17">
      <w:pPr>
        <w:tabs>
          <w:tab w:val="left" w:pos="720"/>
          <w:tab w:val="left" w:pos="1080"/>
        </w:tabs>
        <w:ind w:left="1080" w:hanging="1080"/>
        <w:rPr>
          <w:rFonts w:ascii="Arial" w:hAnsi="Arial" w:cs="Arial"/>
          <w:sz w:val="22"/>
          <w:szCs w:val="22"/>
        </w:rPr>
      </w:pPr>
      <w:r>
        <w:rPr>
          <w:rFonts w:ascii="Arial" w:hAnsi="Arial" w:cs="Arial"/>
          <w:sz w:val="22"/>
          <w:szCs w:val="22"/>
        </w:rPr>
        <w:tab/>
      </w:r>
    </w:p>
    <w:p w:rsidR="00AB26F0" w:rsidRDefault="00AB26F0" w:rsidP="00AB26F0">
      <w:pPr>
        <w:tabs>
          <w:tab w:val="left" w:pos="720"/>
          <w:tab w:val="left" w:pos="1080"/>
        </w:tabs>
        <w:ind w:left="720" w:hanging="720"/>
        <w:rPr>
          <w:rFonts w:ascii="Arial" w:hAnsi="Arial" w:cs="Arial"/>
          <w:sz w:val="22"/>
          <w:szCs w:val="22"/>
        </w:rPr>
      </w:pPr>
    </w:p>
    <w:p w:rsidR="00AB26F0" w:rsidRPr="003B5F17" w:rsidRDefault="00AB26F0" w:rsidP="00AB26F0">
      <w:pPr>
        <w:tabs>
          <w:tab w:val="left" w:pos="720"/>
          <w:tab w:val="left" w:pos="1080"/>
        </w:tabs>
        <w:ind w:left="720" w:hanging="720"/>
        <w:rPr>
          <w:rFonts w:ascii="Arial" w:hAnsi="Arial" w:cs="Arial"/>
          <w:b/>
        </w:rPr>
      </w:pPr>
      <w:r w:rsidRPr="003B5F17">
        <w:rPr>
          <w:rFonts w:ascii="Arial" w:hAnsi="Arial" w:cs="Arial"/>
          <w:b/>
        </w:rPr>
        <w:lastRenderedPageBreak/>
        <w:t>1.02</w:t>
      </w:r>
      <w:r w:rsidRPr="003B5F17">
        <w:rPr>
          <w:rFonts w:ascii="Arial" w:hAnsi="Arial" w:cs="Arial"/>
          <w:b/>
        </w:rPr>
        <w:tab/>
        <w:t>RELATED WORK BY OTHERS</w:t>
      </w:r>
    </w:p>
    <w:p w:rsidR="003B5F17" w:rsidRDefault="003B5F17" w:rsidP="00AB26F0">
      <w:pPr>
        <w:tabs>
          <w:tab w:val="left" w:pos="720"/>
          <w:tab w:val="left" w:pos="1080"/>
        </w:tabs>
        <w:ind w:left="720" w:hanging="720"/>
        <w:rPr>
          <w:rFonts w:ascii="Arial" w:hAnsi="Arial" w:cs="Arial"/>
          <w:sz w:val="22"/>
          <w:szCs w:val="22"/>
        </w:rPr>
      </w:pPr>
    </w:p>
    <w:p w:rsidR="003B5F17" w:rsidRDefault="003B5F17" w:rsidP="003B5F17">
      <w:pPr>
        <w:tabs>
          <w:tab w:val="left" w:pos="720"/>
          <w:tab w:val="left" w:pos="1080"/>
        </w:tabs>
        <w:ind w:left="1080" w:hanging="1080"/>
        <w:rPr>
          <w:rFonts w:ascii="Arial" w:hAnsi="Arial" w:cs="Arial"/>
          <w:sz w:val="22"/>
          <w:szCs w:val="22"/>
        </w:rPr>
      </w:pPr>
      <w:r>
        <w:rPr>
          <w:rFonts w:ascii="Arial" w:hAnsi="Arial" w:cs="Arial"/>
          <w:sz w:val="22"/>
          <w:szCs w:val="22"/>
        </w:rPr>
        <w:tab/>
        <w:t>A.</w:t>
      </w:r>
      <w:r>
        <w:rPr>
          <w:rFonts w:ascii="Arial" w:hAnsi="Arial" w:cs="Arial"/>
          <w:sz w:val="22"/>
          <w:szCs w:val="22"/>
        </w:rPr>
        <w:tab/>
      </w:r>
      <w:r w:rsidR="004E4EE3">
        <w:rPr>
          <w:rFonts w:ascii="Arial" w:hAnsi="Arial" w:cs="Arial"/>
          <w:sz w:val="22"/>
          <w:szCs w:val="22"/>
        </w:rPr>
        <w:t>Framing and reinforcing of walls, floors and ceilings as required to adequately support equipment, and all plaster grounds and bucks required for proper installation of casework and equipment.</w:t>
      </w:r>
    </w:p>
    <w:p w:rsidR="003B5F17" w:rsidRDefault="003B5F17" w:rsidP="003B5F17">
      <w:pPr>
        <w:tabs>
          <w:tab w:val="left" w:pos="720"/>
          <w:tab w:val="left" w:pos="1080"/>
        </w:tabs>
        <w:ind w:left="1080" w:hanging="1080"/>
        <w:rPr>
          <w:rFonts w:ascii="Arial" w:hAnsi="Arial" w:cs="Arial"/>
          <w:sz w:val="22"/>
          <w:szCs w:val="22"/>
        </w:rPr>
      </w:pPr>
    </w:p>
    <w:p w:rsidR="00B6670C" w:rsidRDefault="004E4EE3" w:rsidP="00B6670C">
      <w:pPr>
        <w:numPr>
          <w:ilvl w:val="0"/>
          <w:numId w:val="1"/>
        </w:numPr>
        <w:tabs>
          <w:tab w:val="left" w:pos="720"/>
          <w:tab w:val="left" w:pos="1080"/>
        </w:tabs>
        <w:rPr>
          <w:rFonts w:ascii="Arial" w:hAnsi="Arial" w:cs="Arial"/>
          <w:sz w:val="22"/>
          <w:szCs w:val="22"/>
        </w:rPr>
      </w:pPr>
      <w:r>
        <w:rPr>
          <w:rFonts w:ascii="Arial" w:hAnsi="Arial" w:cs="Arial"/>
          <w:sz w:val="22"/>
          <w:szCs w:val="22"/>
        </w:rPr>
        <w:t>Building services to outlets and shutoff valves for connection of electrical and plumbing services to locations per equipment manufacturer’s roughing-in drawings.</w:t>
      </w:r>
    </w:p>
    <w:p w:rsidR="00137CFA" w:rsidRDefault="00137CFA" w:rsidP="00137CFA">
      <w:pPr>
        <w:tabs>
          <w:tab w:val="left" w:pos="720"/>
        </w:tabs>
        <w:ind w:left="720"/>
        <w:rPr>
          <w:rFonts w:ascii="Arial" w:hAnsi="Arial" w:cs="Arial"/>
          <w:sz w:val="22"/>
          <w:szCs w:val="22"/>
        </w:rPr>
      </w:pPr>
    </w:p>
    <w:p w:rsidR="00B6670C" w:rsidRDefault="004E4EE3" w:rsidP="00B6670C">
      <w:pPr>
        <w:numPr>
          <w:ilvl w:val="0"/>
          <w:numId w:val="1"/>
        </w:numPr>
        <w:tabs>
          <w:tab w:val="left" w:pos="720"/>
          <w:tab w:val="left" w:pos="1080"/>
        </w:tabs>
        <w:rPr>
          <w:rFonts w:ascii="Arial" w:hAnsi="Arial" w:cs="Arial"/>
          <w:sz w:val="22"/>
          <w:szCs w:val="22"/>
        </w:rPr>
      </w:pPr>
      <w:r>
        <w:rPr>
          <w:rFonts w:ascii="Arial" w:hAnsi="Arial" w:cs="Arial"/>
          <w:sz w:val="22"/>
          <w:szCs w:val="22"/>
        </w:rPr>
        <w:t>Fume hood blower and properly installed transitions from fume hood outlet to ductwork to blower to atmosphere.</w:t>
      </w:r>
      <w:r w:rsidR="00E77F44">
        <w:rPr>
          <w:rFonts w:ascii="Arial" w:hAnsi="Arial" w:cs="Arial"/>
          <w:sz w:val="22"/>
          <w:szCs w:val="22"/>
        </w:rPr>
        <w:t xml:space="preserve"> </w:t>
      </w:r>
      <w:r>
        <w:rPr>
          <w:rFonts w:ascii="Arial" w:hAnsi="Arial" w:cs="Arial"/>
          <w:sz w:val="22"/>
          <w:szCs w:val="22"/>
        </w:rPr>
        <w:t>Holes through exterior building walls for fume hood exhaust ducts, installation of exhaust ducts, and interior and exterior repair of walls after ducts are installed.</w:t>
      </w:r>
    </w:p>
    <w:p w:rsidR="00137CFA" w:rsidRDefault="00137CFA" w:rsidP="00137CFA">
      <w:pPr>
        <w:tabs>
          <w:tab w:val="left" w:pos="720"/>
        </w:tabs>
        <w:rPr>
          <w:rFonts w:ascii="Arial" w:hAnsi="Arial" w:cs="Arial"/>
          <w:sz w:val="22"/>
          <w:szCs w:val="22"/>
        </w:rPr>
      </w:pPr>
    </w:p>
    <w:p w:rsidR="007E4BD9" w:rsidRDefault="004E4EE3" w:rsidP="007E4BD9">
      <w:pPr>
        <w:numPr>
          <w:ilvl w:val="0"/>
          <w:numId w:val="1"/>
        </w:numPr>
        <w:tabs>
          <w:tab w:val="left" w:pos="720"/>
          <w:tab w:val="left" w:pos="1080"/>
        </w:tabs>
        <w:rPr>
          <w:rFonts w:ascii="Arial" w:hAnsi="Arial" w:cs="Arial"/>
          <w:sz w:val="22"/>
          <w:szCs w:val="22"/>
        </w:rPr>
      </w:pPr>
      <w:r>
        <w:rPr>
          <w:rFonts w:ascii="Arial" w:hAnsi="Arial" w:cs="Arial"/>
          <w:sz w:val="22"/>
          <w:szCs w:val="22"/>
        </w:rPr>
        <w:t>Building modifications and adjustment required to accomplish the work of the equipment contractor, including any cutting and patching required to accommodate equipment and services.</w:t>
      </w:r>
    </w:p>
    <w:p w:rsidR="004E4EE3" w:rsidRDefault="004E4EE3" w:rsidP="004E4EE3">
      <w:pPr>
        <w:tabs>
          <w:tab w:val="left" w:pos="720"/>
        </w:tabs>
        <w:rPr>
          <w:rFonts w:ascii="Arial" w:hAnsi="Arial" w:cs="Arial"/>
          <w:sz w:val="22"/>
          <w:szCs w:val="22"/>
        </w:rPr>
      </w:pPr>
    </w:p>
    <w:p w:rsidR="007E4BD9" w:rsidRDefault="003F0FC1" w:rsidP="007E4BD9">
      <w:pPr>
        <w:numPr>
          <w:ilvl w:val="0"/>
          <w:numId w:val="1"/>
        </w:numPr>
        <w:tabs>
          <w:tab w:val="left" w:pos="720"/>
          <w:tab w:val="left" w:pos="1080"/>
        </w:tabs>
        <w:rPr>
          <w:rFonts w:ascii="Arial" w:hAnsi="Arial" w:cs="Arial"/>
          <w:sz w:val="22"/>
          <w:szCs w:val="22"/>
        </w:rPr>
      </w:pPr>
      <w:r>
        <w:rPr>
          <w:rFonts w:ascii="Arial" w:hAnsi="Arial" w:cs="Arial"/>
          <w:sz w:val="22"/>
          <w:szCs w:val="22"/>
        </w:rPr>
        <w:t>Miscellaneous materials:</w:t>
      </w:r>
      <w:r w:rsidR="00E77F44">
        <w:rPr>
          <w:rFonts w:ascii="Arial" w:hAnsi="Arial" w:cs="Arial"/>
          <w:sz w:val="22"/>
          <w:szCs w:val="22"/>
        </w:rPr>
        <w:t xml:space="preserve"> </w:t>
      </w:r>
      <w:r>
        <w:rPr>
          <w:rFonts w:ascii="Arial" w:hAnsi="Arial" w:cs="Arial"/>
          <w:sz w:val="22"/>
          <w:szCs w:val="22"/>
        </w:rPr>
        <w:t>Furnishings of miscellaneous materials generally classified as maintenance or supply items.</w:t>
      </w:r>
    </w:p>
    <w:p w:rsidR="00776815" w:rsidRDefault="00776815" w:rsidP="00776815">
      <w:pPr>
        <w:tabs>
          <w:tab w:val="left" w:pos="720"/>
        </w:tabs>
        <w:rPr>
          <w:rFonts w:ascii="Arial" w:hAnsi="Arial" w:cs="Arial"/>
          <w:sz w:val="22"/>
          <w:szCs w:val="22"/>
        </w:rPr>
      </w:pPr>
    </w:p>
    <w:p w:rsidR="00776815" w:rsidRDefault="003F0FC1" w:rsidP="007E4BD9">
      <w:pPr>
        <w:numPr>
          <w:ilvl w:val="0"/>
          <w:numId w:val="1"/>
        </w:numPr>
        <w:tabs>
          <w:tab w:val="left" w:pos="720"/>
          <w:tab w:val="left" w:pos="1080"/>
        </w:tabs>
        <w:rPr>
          <w:rFonts w:ascii="Arial" w:hAnsi="Arial" w:cs="Arial"/>
          <w:sz w:val="22"/>
          <w:szCs w:val="22"/>
        </w:rPr>
      </w:pPr>
      <w:r>
        <w:rPr>
          <w:rFonts w:ascii="Arial" w:hAnsi="Arial" w:cs="Arial"/>
          <w:sz w:val="22"/>
          <w:szCs w:val="22"/>
        </w:rPr>
        <w:t>Hoisting or elevator service:</w:t>
      </w:r>
      <w:r w:rsidR="00E77F44">
        <w:rPr>
          <w:rFonts w:ascii="Arial" w:hAnsi="Arial" w:cs="Arial"/>
          <w:sz w:val="22"/>
          <w:szCs w:val="22"/>
        </w:rPr>
        <w:t xml:space="preserve"> </w:t>
      </w:r>
      <w:r>
        <w:rPr>
          <w:rFonts w:ascii="Arial" w:hAnsi="Arial" w:cs="Arial"/>
          <w:sz w:val="22"/>
          <w:szCs w:val="22"/>
        </w:rPr>
        <w:t>Provided by general contractor at no charge to the equipment contractor.</w:t>
      </w:r>
    </w:p>
    <w:p w:rsidR="00776815" w:rsidRDefault="00776815" w:rsidP="00776815">
      <w:pPr>
        <w:tabs>
          <w:tab w:val="left" w:pos="720"/>
        </w:tabs>
        <w:rPr>
          <w:rFonts w:ascii="Arial" w:hAnsi="Arial" w:cs="Arial"/>
          <w:sz w:val="22"/>
          <w:szCs w:val="22"/>
        </w:rPr>
      </w:pPr>
    </w:p>
    <w:p w:rsidR="00776815" w:rsidRDefault="003F0FC1" w:rsidP="007E4BD9">
      <w:pPr>
        <w:numPr>
          <w:ilvl w:val="0"/>
          <w:numId w:val="1"/>
        </w:numPr>
        <w:tabs>
          <w:tab w:val="left" w:pos="720"/>
          <w:tab w:val="left" w:pos="1080"/>
        </w:tabs>
        <w:rPr>
          <w:rFonts w:ascii="Arial" w:hAnsi="Arial" w:cs="Arial"/>
          <w:sz w:val="22"/>
          <w:szCs w:val="22"/>
        </w:rPr>
      </w:pPr>
      <w:r>
        <w:rPr>
          <w:rFonts w:ascii="Arial" w:hAnsi="Arial" w:cs="Arial"/>
          <w:sz w:val="22"/>
          <w:szCs w:val="22"/>
        </w:rPr>
        <w:t>Security during and after equipment installation:</w:t>
      </w:r>
      <w:r w:rsidR="00E77F44">
        <w:rPr>
          <w:rFonts w:ascii="Arial" w:hAnsi="Arial" w:cs="Arial"/>
          <w:sz w:val="22"/>
          <w:szCs w:val="22"/>
        </w:rPr>
        <w:t xml:space="preserve"> </w:t>
      </w:r>
      <w:r>
        <w:rPr>
          <w:rFonts w:ascii="Arial" w:hAnsi="Arial" w:cs="Arial"/>
          <w:sz w:val="22"/>
          <w:szCs w:val="22"/>
        </w:rPr>
        <w:t>Protection provided by general contractor.</w:t>
      </w:r>
    </w:p>
    <w:p w:rsidR="00776815" w:rsidRDefault="00776815" w:rsidP="00776815">
      <w:pPr>
        <w:tabs>
          <w:tab w:val="left" w:pos="720"/>
        </w:tabs>
        <w:rPr>
          <w:rFonts w:ascii="Arial" w:hAnsi="Arial" w:cs="Arial"/>
          <w:sz w:val="22"/>
          <w:szCs w:val="22"/>
        </w:rPr>
      </w:pPr>
    </w:p>
    <w:p w:rsidR="00776815" w:rsidRDefault="00776815" w:rsidP="00776815">
      <w:pPr>
        <w:tabs>
          <w:tab w:val="left" w:pos="720"/>
        </w:tabs>
        <w:rPr>
          <w:rFonts w:ascii="Arial" w:hAnsi="Arial" w:cs="Arial"/>
          <w:sz w:val="22"/>
          <w:szCs w:val="22"/>
        </w:rPr>
      </w:pPr>
    </w:p>
    <w:p w:rsidR="00776815" w:rsidRPr="00585CB6" w:rsidRDefault="00776815" w:rsidP="00776815">
      <w:pPr>
        <w:numPr>
          <w:ilvl w:val="1"/>
          <w:numId w:val="2"/>
        </w:numPr>
        <w:tabs>
          <w:tab w:val="left" w:pos="1080"/>
        </w:tabs>
        <w:rPr>
          <w:rFonts w:ascii="Arial" w:hAnsi="Arial" w:cs="Arial"/>
          <w:b/>
        </w:rPr>
      </w:pPr>
      <w:r w:rsidRPr="00585CB6">
        <w:rPr>
          <w:rFonts w:ascii="Arial" w:hAnsi="Arial" w:cs="Arial"/>
          <w:b/>
        </w:rPr>
        <w:t>SUBMITTAL REQUIREMENTS</w:t>
      </w:r>
    </w:p>
    <w:p w:rsidR="00776815" w:rsidRDefault="00776815" w:rsidP="00776815">
      <w:pPr>
        <w:tabs>
          <w:tab w:val="left" w:pos="720"/>
          <w:tab w:val="left" w:pos="1080"/>
        </w:tabs>
        <w:rPr>
          <w:rFonts w:ascii="Arial" w:hAnsi="Arial" w:cs="Arial"/>
          <w:sz w:val="22"/>
          <w:szCs w:val="22"/>
        </w:rPr>
      </w:pPr>
    </w:p>
    <w:p w:rsidR="00776815" w:rsidRDefault="00776815" w:rsidP="00776815">
      <w:pPr>
        <w:numPr>
          <w:ilvl w:val="0"/>
          <w:numId w:val="3"/>
        </w:numPr>
        <w:tabs>
          <w:tab w:val="left" w:pos="720"/>
        </w:tabs>
        <w:rPr>
          <w:rFonts w:ascii="Arial" w:hAnsi="Arial" w:cs="Arial"/>
          <w:sz w:val="22"/>
          <w:szCs w:val="22"/>
        </w:rPr>
      </w:pPr>
      <w:r>
        <w:rPr>
          <w:rFonts w:ascii="Arial" w:hAnsi="Arial" w:cs="Arial"/>
          <w:sz w:val="22"/>
          <w:szCs w:val="22"/>
        </w:rPr>
        <w:t>Furnish three sets of shop drawings and one set of installation drawings for Contractor’s Owner’s and Architect’s use as required.</w:t>
      </w:r>
    </w:p>
    <w:p w:rsidR="00585CB6" w:rsidRDefault="00585CB6" w:rsidP="00585CB6">
      <w:pPr>
        <w:tabs>
          <w:tab w:val="left" w:pos="720"/>
          <w:tab w:val="left" w:pos="1080"/>
        </w:tabs>
        <w:rPr>
          <w:rFonts w:ascii="Arial" w:hAnsi="Arial" w:cs="Arial"/>
          <w:sz w:val="22"/>
          <w:szCs w:val="22"/>
        </w:rPr>
      </w:pPr>
    </w:p>
    <w:p w:rsidR="00585CB6" w:rsidRDefault="001E6988" w:rsidP="00585CB6">
      <w:pPr>
        <w:tabs>
          <w:tab w:val="left" w:pos="720"/>
          <w:tab w:val="left" w:pos="1080"/>
        </w:tabs>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anchorId="2FEABF8E" wp14:editId="5BC364E1">
                <wp:simplePos x="0" y="0"/>
                <wp:positionH relativeFrom="column">
                  <wp:posOffset>685800</wp:posOffset>
                </wp:positionH>
                <wp:positionV relativeFrom="paragraph">
                  <wp:posOffset>1270</wp:posOffset>
                </wp:positionV>
                <wp:extent cx="5143500" cy="800100"/>
                <wp:effectExtent l="9525" t="10795" r="952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00100"/>
                        </a:xfrm>
                        <a:prstGeom prst="rect">
                          <a:avLst/>
                        </a:prstGeom>
                        <a:solidFill>
                          <a:srgbClr val="FFFFFF"/>
                        </a:solidFill>
                        <a:ln w="9525">
                          <a:solidFill>
                            <a:srgbClr val="000000"/>
                          </a:solidFill>
                          <a:miter lim="800000"/>
                          <a:headEnd/>
                          <a:tailEnd/>
                        </a:ln>
                      </wps:spPr>
                      <wps:txbx>
                        <w:txbxContent>
                          <w:p w:rsidR="00585CB6" w:rsidRPr="00585CB6" w:rsidRDefault="00585CB6">
                            <w:pPr>
                              <w:rPr>
                                <w:rFonts w:ascii="Arial" w:hAnsi="Arial" w:cs="Arial"/>
                                <w:i/>
                                <w:sz w:val="22"/>
                                <w:szCs w:val="22"/>
                              </w:rPr>
                            </w:pPr>
                            <w:r w:rsidRPr="00585CB6">
                              <w:rPr>
                                <w:rFonts w:ascii="Arial" w:hAnsi="Arial" w:cs="Arial"/>
                                <w:i/>
                                <w:sz w:val="22"/>
                                <w:szCs w:val="22"/>
                              </w:rPr>
                              <w:t>Following submittal requirement for roughing-in drawings applied whe</w:t>
                            </w:r>
                            <w:r w:rsidR="00A578B4">
                              <w:rPr>
                                <w:rFonts w:ascii="Arial" w:hAnsi="Arial" w:cs="Arial"/>
                                <w:i/>
                                <w:sz w:val="22"/>
                                <w:szCs w:val="22"/>
                              </w:rPr>
                              <w:t>n equipment contractor furnishes</w:t>
                            </w:r>
                            <w:r w:rsidRPr="00585CB6">
                              <w:rPr>
                                <w:rFonts w:ascii="Arial" w:hAnsi="Arial" w:cs="Arial"/>
                                <w:i/>
                                <w:sz w:val="22"/>
                                <w:szCs w:val="22"/>
                              </w:rPr>
                              <w:t xml:space="preserve"> all traps to floors and walls.  When traps to floors and walls are supplied by others, roughing-in drawings should be provided by the contractor furnishing the traps.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pt;margin-top:.1pt;width:40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">
                <v:textbox>
                  <w:txbxContent>
                    <w:p w:rsidR="00585CB6" w:rsidRPr="00585CB6" w:rsidRDefault="00585CB6">
                      <w:pPr>
                        <w:rPr>
                          <w:rFonts w:ascii="Arial" w:hAnsi="Arial" w:cs="Arial"/>
                          <w:i/>
                          <w:sz w:val="22"/>
                          <w:szCs w:val="22"/>
                        </w:rPr>
                      </w:pPr>
                      <w:r w:rsidRPr="00585CB6">
                        <w:rPr>
                          <w:rFonts w:ascii="Arial" w:hAnsi="Arial" w:cs="Arial"/>
                          <w:i/>
                          <w:sz w:val="22"/>
                          <w:szCs w:val="22"/>
                        </w:rPr>
                        <w:t>Following submittal requirement for roughing-in drawings applied whe</w:t>
                      </w:r>
                      <w:r w:rsidR="00A578B4">
                        <w:rPr>
                          <w:rFonts w:ascii="Arial" w:hAnsi="Arial" w:cs="Arial"/>
                          <w:i/>
                          <w:sz w:val="22"/>
                          <w:szCs w:val="22"/>
                        </w:rPr>
                        <w:t>n equipment contractor furnishes</w:t>
                      </w:r>
                      <w:r w:rsidRPr="00585CB6">
                        <w:rPr>
                          <w:rFonts w:ascii="Arial" w:hAnsi="Arial" w:cs="Arial"/>
                          <w:i/>
                          <w:sz w:val="22"/>
                          <w:szCs w:val="22"/>
                        </w:rPr>
                        <w:t xml:space="preserve"> all traps to floors and walls.  When traps to floors and walls are supplied by others, roughing-in drawings should be provided by the contractor furnishing the traps.</w:t>
                      </w:r>
                    </w:p>
                  </w:txbxContent>
                </v:textbox>
              </v:shape>
            </w:pict>
          </mc:Fallback>
        </mc:AlternateContent>
      </w:r>
    </w:p>
    <w:p w:rsidR="00585CB6" w:rsidRDefault="00585CB6" w:rsidP="00585CB6">
      <w:pPr>
        <w:tabs>
          <w:tab w:val="left" w:pos="720"/>
          <w:tab w:val="left" w:pos="1080"/>
        </w:tabs>
        <w:rPr>
          <w:rFonts w:ascii="Arial" w:hAnsi="Arial" w:cs="Arial"/>
          <w:sz w:val="22"/>
          <w:szCs w:val="22"/>
        </w:rPr>
      </w:pPr>
    </w:p>
    <w:p w:rsidR="00585CB6" w:rsidRDefault="00585CB6" w:rsidP="00585CB6">
      <w:pPr>
        <w:tabs>
          <w:tab w:val="left" w:pos="720"/>
          <w:tab w:val="left" w:pos="1080"/>
        </w:tabs>
        <w:rPr>
          <w:rFonts w:ascii="Arial" w:hAnsi="Arial" w:cs="Arial"/>
          <w:sz w:val="22"/>
          <w:szCs w:val="22"/>
        </w:rPr>
      </w:pPr>
    </w:p>
    <w:p w:rsidR="00585CB6" w:rsidRDefault="00585CB6" w:rsidP="00585CB6">
      <w:pPr>
        <w:tabs>
          <w:tab w:val="left" w:pos="720"/>
          <w:tab w:val="left" w:pos="1080"/>
        </w:tabs>
        <w:rPr>
          <w:rFonts w:ascii="Arial" w:hAnsi="Arial" w:cs="Arial"/>
          <w:sz w:val="22"/>
          <w:szCs w:val="22"/>
        </w:rPr>
      </w:pPr>
    </w:p>
    <w:p w:rsidR="00585CB6" w:rsidRDefault="00585CB6" w:rsidP="00585CB6">
      <w:pPr>
        <w:tabs>
          <w:tab w:val="left" w:pos="720"/>
          <w:tab w:val="left" w:pos="1080"/>
        </w:tabs>
        <w:rPr>
          <w:rFonts w:ascii="Arial" w:hAnsi="Arial" w:cs="Arial"/>
          <w:sz w:val="22"/>
          <w:szCs w:val="22"/>
        </w:rPr>
      </w:pPr>
    </w:p>
    <w:p w:rsidR="00585CB6" w:rsidRDefault="00585CB6" w:rsidP="00585CB6">
      <w:pPr>
        <w:tabs>
          <w:tab w:val="left" w:pos="720"/>
          <w:tab w:val="left" w:pos="1080"/>
        </w:tabs>
        <w:rPr>
          <w:rFonts w:ascii="Arial" w:hAnsi="Arial" w:cs="Arial"/>
          <w:sz w:val="22"/>
          <w:szCs w:val="22"/>
        </w:rPr>
      </w:pPr>
    </w:p>
    <w:p w:rsidR="00585CB6" w:rsidRDefault="00585CB6" w:rsidP="00585CB6">
      <w:pPr>
        <w:tabs>
          <w:tab w:val="left" w:pos="720"/>
          <w:tab w:val="left" w:pos="1080"/>
        </w:tabs>
        <w:rPr>
          <w:rFonts w:ascii="Arial" w:hAnsi="Arial" w:cs="Arial"/>
          <w:sz w:val="22"/>
          <w:szCs w:val="22"/>
        </w:rPr>
      </w:pPr>
    </w:p>
    <w:p w:rsidR="00776815" w:rsidRDefault="00585CB6" w:rsidP="00776815">
      <w:pPr>
        <w:numPr>
          <w:ilvl w:val="0"/>
          <w:numId w:val="3"/>
        </w:numPr>
        <w:tabs>
          <w:tab w:val="left" w:pos="720"/>
          <w:tab w:val="left" w:pos="1080"/>
        </w:tabs>
        <w:rPr>
          <w:rFonts w:ascii="Arial" w:hAnsi="Arial" w:cs="Arial"/>
          <w:sz w:val="22"/>
          <w:szCs w:val="22"/>
        </w:rPr>
      </w:pPr>
      <w:r>
        <w:rPr>
          <w:rFonts w:ascii="Arial" w:hAnsi="Arial" w:cs="Arial"/>
          <w:sz w:val="22"/>
          <w:szCs w:val="22"/>
        </w:rPr>
        <w:t>Furnish the Owner, without charge, six sets of roughing-in drawings.</w:t>
      </w:r>
    </w:p>
    <w:p w:rsidR="00585CB6" w:rsidRDefault="00585CB6" w:rsidP="00585CB6">
      <w:pPr>
        <w:tabs>
          <w:tab w:val="left" w:pos="720"/>
          <w:tab w:val="left" w:pos="1080"/>
        </w:tabs>
        <w:rPr>
          <w:rFonts w:ascii="Arial" w:hAnsi="Arial" w:cs="Arial"/>
          <w:sz w:val="22"/>
          <w:szCs w:val="22"/>
        </w:rPr>
      </w:pPr>
    </w:p>
    <w:p w:rsidR="00585CB6" w:rsidRDefault="00585CB6" w:rsidP="00585CB6">
      <w:pPr>
        <w:numPr>
          <w:ilvl w:val="0"/>
          <w:numId w:val="3"/>
        </w:numPr>
        <w:tabs>
          <w:tab w:val="left" w:pos="720"/>
        </w:tabs>
        <w:rPr>
          <w:rFonts w:ascii="Arial" w:hAnsi="Arial" w:cs="Arial"/>
          <w:sz w:val="22"/>
          <w:szCs w:val="22"/>
        </w:rPr>
      </w:pPr>
      <w:r>
        <w:rPr>
          <w:rFonts w:ascii="Arial" w:hAnsi="Arial" w:cs="Arial"/>
          <w:sz w:val="22"/>
          <w:szCs w:val="22"/>
        </w:rPr>
        <w:t>Submit samples as specified.</w:t>
      </w:r>
      <w:r w:rsidR="00E77F44">
        <w:rPr>
          <w:rFonts w:ascii="Arial" w:hAnsi="Arial" w:cs="Arial"/>
          <w:sz w:val="22"/>
          <w:szCs w:val="22"/>
        </w:rPr>
        <w:t xml:space="preserve"> </w:t>
      </w:r>
      <w:r>
        <w:rPr>
          <w:rFonts w:ascii="Arial" w:hAnsi="Arial" w:cs="Arial"/>
          <w:sz w:val="22"/>
          <w:szCs w:val="22"/>
        </w:rPr>
        <w:t>Owner shall furnish equipment contractor for approval of samples in writing.</w:t>
      </w:r>
    </w:p>
    <w:p w:rsidR="00585CB6" w:rsidRDefault="00585CB6" w:rsidP="00585CB6">
      <w:pPr>
        <w:tabs>
          <w:tab w:val="left" w:pos="720"/>
        </w:tabs>
        <w:rPr>
          <w:rFonts w:ascii="Arial" w:hAnsi="Arial" w:cs="Arial"/>
          <w:sz w:val="22"/>
          <w:szCs w:val="22"/>
        </w:rPr>
      </w:pPr>
    </w:p>
    <w:p w:rsidR="00585CB6" w:rsidRDefault="00585CB6" w:rsidP="00585CB6">
      <w:pPr>
        <w:tabs>
          <w:tab w:val="left" w:pos="720"/>
          <w:tab w:val="left" w:pos="1080"/>
        </w:tabs>
        <w:rPr>
          <w:rFonts w:ascii="Arial" w:hAnsi="Arial" w:cs="Arial"/>
          <w:sz w:val="22"/>
          <w:szCs w:val="22"/>
        </w:rPr>
      </w:pPr>
    </w:p>
    <w:p w:rsidR="00585CB6" w:rsidRPr="00585CB6" w:rsidRDefault="000E0D4A" w:rsidP="00585CB6">
      <w:pPr>
        <w:numPr>
          <w:ilvl w:val="1"/>
          <w:numId w:val="2"/>
        </w:numPr>
        <w:tabs>
          <w:tab w:val="left" w:pos="1080"/>
        </w:tabs>
        <w:rPr>
          <w:rFonts w:ascii="Arial" w:hAnsi="Arial" w:cs="Arial"/>
          <w:b/>
        </w:rPr>
      </w:pPr>
      <w:r>
        <w:rPr>
          <w:rFonts w:ascii="Arial" w:hAnsi="Arial" w:cs="Arial"/>
          <w:b/>
        </w:rPr>
        <w:br w:type="page"/>
      </w:r>
      <w:r w:rsidR="00585CB6" w:rsidRPr="00585CB6">
        <w:rPr>
          <w:rFonts w:ascii="Arial" w:hAnsi="Arial" w:cs="Arial"/>
          <w:b/>
        </w:rPr>
        <w:lastRenderedPageBreak/>
        <w:t>INSPECTION AT FACTORY</w:t>
      </w:r>
    </w:p>
    <w:p w:rsidR="00585CB6" w:rsidRDefault="00585CB6" w:rsidP="00585CB6">
      <w:pPr>
        <w:tabs>
          <w:tab w:val="left" w:pos="720"/>
          <w:tab w:val="left" w:pos="1080"/>
        </w:tabs>
        <w:rPr>
          <w:rFonts w:ascii="Arial" w:hAnsi="Arial" w:cs="Arial"/>
          <w:sz w:val="22"/>
          <w:szCs w:val="22"/>
        </w:rPr>
      </w:pPr>
    </w:p>
    <w:p w:rsidR="00585CB6" w:rsidRDefault="00585CB6" w:rsidP="000C7B9E">
      <w:pPr>
        <w:numPr>
          <w:ilvl w:val="0"/>
          <w:numId w:val="4"/>
        </w:numPr>
        <w:rPr>
          <w:rFonts w:ascii="Arial" w:hAnsi="Arial" w:cs="Arial"/>
          <w:sz w:val="22"/>
          <w:szCs w:val="22"/>
        </w:rPr>
      </w:pPr>
      <w:r>
        <w:rPr>
          <w:rFonts w:ascii="Arial" w:hAnsi="Arial" w:cs="Arial"/>
          <w:sz w:val="22"/>
          <w:szCs w:val="22"/>
        </w:rPr>
        <w:t>Owner has right to inspect equipment at contractor’s plant prior to shipment.</w:t>
      </w:r>
      <w:r w:rsidR="00E77F44">
        <w:rPr>
          <w:rFonts w:ascii="Arial" w:hAnsi="Arial" w:cs="Arial"/>
          <w:sz w:val="22"/>
          <w:szCs w:val="22"/>
        </w:rPr>
        <w:t xml:space="preserve"> </w:t>
      </w:r>
      <w:r>
        <w:rPr>
          <w:rFonts w:ascii="Arial" w:hAnsi="Arial" w:cs="Arial"/>
          <w:sz w:val="22"/>
          <w:szCs w:val="22"/>
        </w:rPr>
        <w:t>Equipment found not to be in conformance with requirements of the contract documents may be rejected.</w:t>
      </w:r>
    </w:p>
    <w:p w:rsidR="000E0D4A" w:rsidRDefault="000E0D4A" w:rsidP="000E0D4A">
      <w:pPr>
        <w:rPr>
          <w:rFonts w:ascii="Arial" w:hAnsi="Arial" w:cs="Arial"/>
          <w:sz w:val="22"/>
          <w:szCs w:val="22"/>
        </w:rPr>
      </w:pPr>
    </w:p>
    <w:p w:rsidR="000E0D4A" w:rsidRDefault="000E0D4A" w:rsidP="000E0D4A">
      <w:pPr>
        <w:rPr>
          <w:rFonts w:ascii="Arial" w:hAnsi="Arial" w:cs="Arial"/>
          <w:sz w:val="22"/>
          <w:szCs w:val="22"/>
        </w:rPr>
      </w:pPr>
    </w:p>
    <w:p w:rsidR="000C7B9E" w:rsidRPr="000C7B9E" w:rsidRDefault="000C7B9E" w:rsidP="000C7B9E">
      <w:pPr>
        <w:numPr>
          <w:ilvl w:val="1"/>
          <w:numId w:val="2"/>
        </w:numPr>
        <w:tabs>
          <w:tab w:val="left" w:pos="1080"/>
        </w:tabs>
        <w:rPr>
          <w:rFonts w:ascii="Arial" w:hAnsi="Arial" w:cs="Arial"/>
          <w:b/>
        </w:rPr>
      </w:pPr>
      <w:r w:rsidRPr="000C7B9E">
        <w:rPr>
          <w:rFonts w:ascii="Arial" w:hAnsi="Arial" w:cs="Arial"/>
          <w:b/>
        </w:rPr>
        <w:t>DEFINITIONS</w:t>
      </w:r>
    </w:p>
    <w:p w:rsidR="000C7B9E" w:rsidRDefault="000C7B9E" w:rsidP="000C7B9E">
      <w:pPr>
        <w:tabs>
          <w:tab w:val="left" w:pos="720"/>
          <w:tab w:val="left" w:pos="1080"/>
        </w:tabs>
        <w:rPr>
          <w:rFonts w:ascii="Arial" w:hAnsi="Arial" w:cs="Arial"/>
          <w:sz w:val="22"/>
          <w:szCs w:val="22"/>
        </w:rPr>
      </w:pPr>
    </w:p>
    <w:p w:rsidR="000C7B9E" w:rsidRDefault="000C7B9E" w:rsidP="000C7B9E">
      <w:pPr>
        <w:numPr>
          <w:ilvl w:val="0"/>
          <w:numId w:val="5"/>
        </w:numPr>
        <w:tabs>
          <w:tab w:val="left" w:pos="720"/>
        </w:tabs>
        <w:rPr>
          <w:rFonts w:ascii="Arial" w:hAnsi="Arial" w:cs="Arial"/>
          <w:sz w:val="22"/>
          <w:szCs w:val="22"/>
        </w:rPr>
      </w:pPr>
      <w:r>
        <w:rPr>
          <w:rFonts w:ascii="Arial" w:hAnsi="Arial" w:cs="Arial"/>
          <w:sz w:val="22"/>
          <w:szCs w:val="22"/>
        </w:rPr>
        <w:t>Service Fixtures</w:t>
      </w:r>
    </w:p>
    <w:p w:rsidR="000C7B9E" w:rsidRDefault="000C7B9E" w:rsidP="000C7B9E">
      <w:pPr>
        <w:numPr>
          <w:ilvl w:val="2"/>
          <w:numId w:val="5"/>
        </w:numPr>
        <w:tabs>
          <w:tab w:val="clear" w:pos="2700"/>
          <w:tab w:val="left" w:pos="720"/>
          <w:tab w:val="left" w:pos="1080"/>
          <w:tab w:val="num" w:pos="1440"/>
        </w:tabs>
        <w:ind w:left="1440"/>
        <w:rPr>
          <w:rFonts w:ascii="Arial" w:hAnsi="Arial" w:cs="Arial"/>
          <w:sz w:val="22"/>
          <w:szCs w:val="22"/>
        </w:rPr>
      </w:pPr>
      <w:r>
        <w:rPr>
          <w:rFonts w:ascii="Arial" w:hAnsi="Arial" w:cs="Arial"/>
          <w:sz w:val="22"/>
          <w:szCs w:val="22"/>
        </w:rPr>
        <w:t>Plumbing service fixtures:</w:t>
      </w:r>
      <w:r w:rsidR="00E77F44">
        <w:rPr>
          <w:rFonts w:ascii="Arial" w:hAnsi="Arial" w:cs="Arial"/>
          <w:sz w:val="22"/>
          <w:szCs w:val="22"/>
        </w:rPr>
        <w:t xml:space="preserve"> </w:t>
      </w:r>
      <w:r>
        <w:rPr>
          <w:rFonts w:ascii="Arial" w:hAnsi="Arial" w:cs="Arial"/>
          <w:sz w:val="22"/>
          <w:szCs w:val="22"/>
        </w:rPr>
        <w:t xml:space="preserve">Oxygen, gas, air, vacuum and steam cocks; ball turrets; hot, cold and distilled water faucets; remote control valves, flask-washers, steam mixing valves; filter pumps; vacuum breakers; eye washers; shower heads; steam cones and steam baths; sinks, </w:t>
      </w:r>
      <w:proofErr w:type="spellStart"/>
      <w:r>
        <w:rPr>
          <w:rFonts w:ascii="Arial" w:hAnsi="Arial" w:cs="Arial"/>
          <w:sz w:val="22"/>
          <w:szCs w:val="22"/>
        </w:rPr>
        <w:t>cupsinks</w:t>
      </w:r>
      <w:proofErr w:type="spellEnd"/>
      <w:r>
        <w:rPr>
          <w:rFonts w:ascii="Arial" w:hAnsi="Arial" w:cs="Arial"/>
          <w:sz w:val="22"/>
          <w:szCs w:val="22"/>
        </w:rPr>
        <w:t xml:space="preserve">, traps, plaster traps. </w:t>
      </w:r>
    </w:p>
    <w:p w:rsidR="000C7B9E" w:rsidRDefault="000C7B9E" w:rsidP="000C7B9E">
      <w:pPr>
        <w:numPr>
          <w:ilvl w:val="2"/>
          <w:numId w:val="5"/>
        </w:numPr>
        <w:tabs>
          <w:tab w:val="clear" w:pos="2700"/>
          <w:tab w:val="left" w:pos="720"/>
          <w:tab w:val="left" w:pos="1080"/>
          <w:tab w:val="num" w:pos="1440"/>
        </w:tabs>
        <w:ind w:left="1440"/>
        <w:rPr>
          <w:rFonts w:ascii="Arial" w:hAnsi="Arial" w:cs="Arial"/>
          <w:sz w:val="22"/>
          <w:szCs w:val="22"/>
        </w:rPr>
      </w:pPr>
      <w:r>
        <w:rPr>
          <w:rFonts w:ascii="Arial" w:hAnsi="Arial" w:cs="Arial"/>
          <w:sz w:val="22"/>
          <w:szCs w:val="22"/>
        </w:rPr>
        <w:t>Electrical service fixtures: Electrical convenience outlet boxes, electrical pedestals, “C” type conduits, single or duplex A.C. or D.C. receptacles, switches, variable voltage units and fluorescent tubes.</w:t>
      </w:r>
    </w:p>
    <w:p w:rsidR="000C7B9E" w:rsidRDefault="000C7B9E" w:rsidP="000C7B9E">
      <w:pPr>
        <w:tabs>
          <w:tab w:val="left" w:pos="720"/>
        </w:tabs>
        <w:ind w:left="1080"/>
        <w:rPr>
          <w:rFonts w:ascii="Arial" w:hAnsi="Arial" w:cs="Arial"/>
          <w:sz w:val="22"/>
          <w:szCs w:val="22"/>
        </w:rPr>
      </w:pPr>
    </w:p>
    <w:p w:rsidR="000C7B9E" w:rsidRDefault="000C7B9E" w:rsidP="000C7B9E">
      <w:pPr>
        <w:numPr>
          <w:ilvl w:val="0"/>
          <w:numId w:val="5"/>
        </w:numPr>
        <w:tabs>
          <w:tab w:val="left" w:pos="720"/>
          <w:tab w:val="left" w:pos="1080"/>
        </w:tabs>
        <w:rPr>
          <w:rFonts w:ascii="Arial" w:hAnsi="Arial" w:cs="Arial"/>
          <w:sz w:val="22"/>
          <w:szCs w:val="22"/>
        </w:rPr>
      </w:pPr>
      <w:r>
        <w:rPr>
          <w:rFonts w:ascii="Arial" w:hAnsi="Arial" w:cs="Arial"/>
          <w:sz w:val="22"/>
          <w:szCs w:val="22"/>
        </w:rPr>
        <w:t>Service Lines</w:t>
      </w:r>
    </w:p>
    <w:p w:rsidR="000C7B9E" w:rsidRDefault="00BB436B" w:rsidP="00572744">
      <w:pPr>
        <w:numPr>
          <w:ilvl w:val="2"/>
          <w:numId w:val="5"/>
        </w:numPr>
        <w:tabs>
          <w:tab w:val="clear" w:pos="2700"/>
          <w:tab w:val="left" w:pos="720"/>
          <w:tab w:val="num" w:pos="1440"/>
        </w:tabs>
        <w:ind w:left="1440"/>
        <w:rPr>
          <w:rFonts w:ascii="Arial" w:hAnsi="Arial" w:cs="Arial"/>
          <w:sz w:val="22"/>
          <w:szCs w:val="22"/>
        </w:rPr>
      </w:pPr>
      <w:r>
        <w:rPr>
          <w:rFonts w:ascii="Arial" w:hAnsi="Arial" w:cs="Arial"/>
          <w:sz w:val="22"/>
          <w:szCs w:val="22"/>
        </w:rPr>
        <w:t xml:space="preserve">Plumbing service lines: Oxygen, gas, air, vacuum, steam, hot and cold and distilled </w:t>
      </w:r>
      <w:r w:rsidR="00572744">
        <w:rPr>
          <w:rFonts w:ascii="Arial" w:hAnsi="Arial" w:cs="Arial"/>
          <w:sz w:val="22"/>
          <w:szCs w:val="22"/>
        </w:rPr>
        <w:t>water piping; fittings; and shutoff valves necessary to carry respective services from the plumbing service fixtures through equ</w:t>
      </w:r>
      <w:r w:rsidR="00A578B4">
        <w:rPr>
          <w:rFonts w:ascii="Arial" w:hAnsi="Arial" w:cs="Arial"/>
          <w:sz w:val="22"/>
          <w:szCs w:val="22"/>
        </w:rPr>
        <w:t>ipment to building roughing-i</w:t>
      </w:r>
      <w:r w:rsidR="00572744">
        <w:rPr>
          <w:rFonts w:ascii="Arial" w:hAnsi="Arial" w:cs="Arial"/>
          <w:sz w:val="22"/>
          <w:szCs w:val="22"/>
        </w:rPr>
        <w:t>n outlets in floors or walls.</w:t>
      </w:r>
    </w:p>
    <w:p w:rsidR="00572744" w:rsidRDefault="00572744" w:rsidP="00572744">
      <w:pPr>
        <w:numPr>
          <w:ilvl w:val="2"/>
          <w:numId w:val="5"/>
        </w:numPr>
        <w:tabs>
          <w:tab w:val="clear" w:pos="2700"/>
          <w:tab w:val="left" w:pos="720"/>
          <w:tab w:val="left" w:pos="1080"/>
          <w:tab w:val="num" w:pos="1440"/>
        </w:tabs>
        <w:ind w:left="1440"/>
        <w:rPr>
          <w:rFonts w:ascii="Arial" w:hAnsi="Arial" w:cs="Arial"/>
          <w:sz w:val="22"/>
          <w:szCs w:val="22"/>
        </w:rPr>
      </w:pPr>
      <w:r>
        <w:rPr>
          <w:rFonts w:ascii="Arial" w:hAnsi="Arial" w:cs="Arial"/>
          <w:sz w:val="22"/>
          <w:szCs w:val="22"/>
        </w:rPr>
        <w:t>Electrical service lines:</w:t>
      </w:r>
      <w:r w:rsidR="00E77F44">
        <w:rPr>
          <w:rFonts w:ascii="Arial" w:hAnsi="Arial" w:cs="Arial"/>
          <w:sz w:val="22"/>
          <w:szCs w:val="22"/>
        </w:rPr>
        <w:t xml:space="preserve"> </w:t>
      </w:r>
      <w:r>
        <w:rPr>
          <w:rFonts w:ascii="Arial" w:hAnsi="Arial" w:cs="Arial"/>
          <w:sz w:val="22"/>
          <w:szCs w:val="22"/>
        </w:rPr>
        <w:t>Conduit, junction boxes, conduit fittings and wire necessary to carry electrical services from the electrical service fixtures through equipment to building roughing-in outlets in floors or walls.</w:t>
      </w:r>
    </w:p>
    <w:p w:rsidR="008425BE" w:rsidRDefault="008425BE" w:rsidP="008425BE">
      <w:pPr>
        <w:tabs>
          <w:tab w:val="left" w:pos="720"/>
          <w:tab w:val="left" w:pos="1080"/>
        </w:tabs>
        <w:rPr>
          <w:rFonts w:ascii="Arial" w:hAnsi="Arial" w:cs="Arial"/>
          <w:sz w:val="22"/>
          <w:szCs w:val="22"/>
        </w:rPr>
      </w:pPr>
    </w:p>
    <w:p w:rsidR="008425BE" w:rsidRDefault="008425BE" w:rsidP="008425BE">
      <w:pPr>
        <w:numPr>
          <w:ilvl w:val="0"/>
          <w:numId w:val="5"/>
        </w:numPr>
        <w:tabs>
          <w:tab w:val="left" w:pos="720"/>
        </w:tabs>
        <w:rPr>
          <w:rFonts w:ascii="Arial" w:hAnsi="Arial" w:cs="Arial"/>
          <w:sz w:val="22"/>
          <w:szCs w:val="22"/>
        </w:rPr>
      </w:pPr>
      <w:r>
        <w:rPr>
          <w:rFonts w:ascii="Arial" w:hAnsi="Arial" w:cs="Arial"/>
          <w:sz w:val="22"/>
          <w:szCs w:val="22"/>
        </w:rPr>
        <w:t>Others</w:t>
      </w:r>
    </w:p>
    <w:p w:rsidR="008425BE" w:rsidRDefault="008425BE" w:rsidP="009362EA">
      <w:pPr>
        <w:numPr>
          <w:ilvl w:val="2"/>
          <w:numId w:val="5"/>
        </w:numPr>
        <w:tabs>
          <w:tab w:val="clear" w:pos="2700"/>
          <w:tab w:val="left" w:pos="720"/>
          <w:tab w:val="left" w:pos="1080"/>
          <w:tab w:val="num" w:pos="1440"/>
        </w:tabs>
        <w:ind w:left="1440"/>
        <w:rPr>
          <w:rFonts w:ascii="Arial" w:hAnsi="Arial" w:cs="Arial"/>
          <w:sz w:val="22"/>
          <w:szCs w:val="22"/>
        </w:rPr>
      </w:pPr>
      <w:r>
        <w:rPr>
          <w:rFonts w:ascii="Arial" w:hAnsi="Arial" w:cs="Arial"/>
          <w:sz w:val="22"/>
          <w:szCs w:val="22"/>
        </w:rPr>
        <w:t>Separate and independent contractors having no connection whatsoever with the Laboratory Furniture and Equipment Contractor, whether or not both are subcontractors to a common General Contractor.</w:t>
      </w:r>
      <w:r w:rsidR="00E77F44">
        <w:rPr>
          <w:rFonts w:ascii="Arial" w:hAnsi="Arial" w:cs="Arial"/>
          <w:sz w:val="22"/>
          <w:szCs w:val="22"/>
        </w:rPr>
        <w:t xml:space="preserve"> </w:t>
      </w:r>
      <w:r>
        <w:rPr>
          <w:rFonts w:ascii="Arial" w:hAnsi="Arial" w:cs="Arial"/>
          <w:sz w:val="22"/>
          <w:szCs w:val="22"/>
        </w:rPr>
        <w:t>Plumbing, Heating and Ventilating, and Electrical C</w:t>
      </w:r>
      <w:r w:rsidR="009362EA">
        <w:rPr>
          <w:rFonts w:ascii="Arial" w:hAnsi="Arial" w:cs="Arial"/>
          <w:sz w:val="22"/>
          <w:szCs w:val="22"/>
        </w:rPr>
        <w:t>ontractors and other subcontrac</w:t>
      </w:r>
      <w:r>
        <w:rPr>
          <w:rFonts w:ascii="Arial" w:hAnsi="Arial" w:cs="Arial"/>
          <w:sz w:val="22"/>
          <w:szCs w:val="22"/>
        </w:rPr>
        <w:t>t</w:t>
      </w:r>
      <w:r w:rsidR="009362EA">
        <w:rPr>
          <w:rFonts w:ascii="Arial" w:hAnsi="Arial" w:cs="Arial"/>
          <w:sz w:val="22"/>
          <w:szCs w:val="22"/>
        </w:rPr>
        <w:t>o</w:t>
      </w:r>
      <w:r>
        <w:rPr>
          <w:rFonts w:ascii="Arial" w:hAnsi="Arial" w:cs="Arial"/>
          <w:sz w:val="22"/>
          <w:szCs w:val="22"/>
        </w:rPr>
        <w:t>rs and mechanics required to complete “Work by Others”</w:t>
      </w:r>
      <w:r w:rsidR="009362EA">
        <w:rPr>
          <w:rFonts w:ascii="Arial" w:hAnsi="Arial" w:cs="Arial"/>
          <w:sz w:val="22"/>
          <w:szCs w:val="22"/>
        </w:rPr>
        <w:t xml:space="preserve"> are not to be reimbursed by the</w:t>
      </w:r>
      <w:r>
        <w:rPr>
          <w:rFonts w:ascii="Arial" w:hAnsi="Arial" w:cs="Arial"/>
          <w:sz w:val="22"/>
          <w:szCs w:val="22"/>
        </w:rPr>
        <w:t xml:space="preserve"> Laboratory Furniture and Equipment Contractor. </w:t>
      </w:r>
    </w:p>
    <w:p w:rsidR="009362EA" w:rsidRDefault="009362EA" w:rsidP="009362EA">
      <w:pPr>
        <w:tabs>
          <w:tab w:val="left" w:pos="720"/>
          <w:tab w:val="left" w:pos="1080"/>
        </w:tabs>
        <w:ind w:left="2340"/>
        <w:rPr>
          <w:rFonts w:ascii="Arial" w:hAnsi="Arial" w:cs="Arial"/>
          <w:sz w:val="22"/>
          <w:szCs w:val="22"/>
        </w:rPr>
      </w:pPr>
    </w:p>
    <w:p w:rsidR="009362EA" w:rsidRDefault="009362EA" w:rsidP="009362EA">
      <w:pPr>
        <w:numPr>
          <w:ilvl w:val="0"/>
          <w:numId w:val="5"/>
        </w:numPr>
        <w:tabs>
          <w:tab w:val="left" w:pos="720"/>
        </w:tabs>
        <w:rPr>
          <w:rFonts w:ascii="Arial" w:hAnsi="Arial" w:cs="Arial"/>
          <w:sz w:val="22"/>
          <w:szCs w:val="22"/>
        </w:rPr>
      </w:pPr>
      <w:r>
        <w:rPr>
          <w:rFonts w:ascii="Arial" w:hAnsi="Arial" w:cs="Arial"/>
          <w:sz w:val="22"/>
          <w:szCs w:val="22"/>
        </w:rPr>
        <w:t>Glossary of Terms</w:t>
      </w:r>
    </w:p>
    <w:p w:rsidR="009362EA" w:rsidRDefault="009362EA" w:rsidP="009362EA">
      <w:pPr>
        <w:numPr>
          <w:ilvl w:val="2"/>
          <w:numId w:val="5"/>
        </w:numPr>
        <w:tabs>
          <w:tab w:val="clear" w:pos="2700"/>
          <w:tab w:val="left" w:pos="720"/>
          <w:tab w:val="left" w:pos="1080"/>
          <w:tab w:val="num" w:pos="1440"/>
        </w:tabs>
        <w:ind w:left="1440"/>
        <w:rPr>
          <w:rFonts w:ascii="Arial" w:hAnsi="Arial" w:cs="Arial"/>
          <w:sz w:val="22"/>
          <w:szCs w:val="22"/>
        </w:rPr>
      </w:pPr>
      <w:r w:rsidRPr="009362EA">
        <w:rPr>
          <w:rFonts w:ascii="Arial" w:hAnsi="Arial" w:cs="Arial"/>
          <w:b/>
          <w:sz w:val="22"/>
          <w:szCs w:val="22"/>
        </w:rPr>
        <w:t>Drain Line</w:t>
      </w:r>
      <w:r w:rsidR="00A578B4">
        <w:rPr>
          <w:rFonts w:ascii="Arial" w:hAnsi="Arial" w:cs="Arial"/>
          <w:sz w:val="22"/>
          <w:szCs w:val="22"/>
        </w:rPr>
        <w:t>:</w:t>
      </w:r>
      <w:r w:rsidR="00E77F44">
        <w:rPr>
          <w:rFonts w:ascii="Arial" w:hAnsi="Arial" w:cs="Arial"/>
          <w:sz w:val="22"/>
          <w:szCs w:val="22"/>
        </w:rPr>
        <w:t xml:space="preserve"> </w:t>
      </w:r>
      <w:r w:rsidR="00A578B4">
        <w:rPr>
          <w:rFonts w:ascii="Arial" w:hAnsi="Arial" w:cs="Arial"/>
          <w:sz w:val="22"/>
          <w:szCs w:val="22"/>
        </w:rPr>
        <w:t>Pipe or tubing connecting</w:t>
      </w:r>
      <w:r>
        <w:rPr>
          <w:rFonts w:ascii="Arial" w:hAnsi="Arial" w:cs="Arial"/>
          <w:sz w:val="22"/>
          <w:szCs w:val="22"/>
        </w:rPr>
        <w:t xml:space="preserve"> the sink outlet or trap to the building waste line.</w:t>
      </w:r>
    </w:p>
    <w:p w:rsidR="009362EA" w:rsidRDefault="009362EA" w:rsidP="009362EA">
      <w:pPr>
        <w:numPr>
          <w:ilvl w:val="2"/>
          <w:numId w:val="5"/>
        </w:numPr>
        <w:tabs>
          <w:tab w:val="clear" w:pos="2700"/>
          <w:tab w:val="left" w:pos="720"/>
          <w:tab w:val="left" w:pos="1080"/>
          <w:tab w:val="num" w:pos="1440"/>
        </w:tabs>
        <w:ind w:left="1440"/>
        <w:rPr>
          <w:rFonts w:ascii="Arial" w:hAnsi="Arial" w:cs="Arial"/>
          <w:sz w:val="22"/>
          <w:szCs w:val="22"/>
        </w:rPr>
      </w:pPr>
      <w:r w:rsidRPr="002A2494">
        <w:rPr>
          <w:rFonts w:ascii="Arial" w:hAnsi="Arial" w:cs="Arial"/>
          <w:b/>
          <w:sz w:val="22"/>
          <w:szCs w:val="22"/>
        </w:rPr>
        <w:t>Filler Panel</w:t>
      </w:r>
      <w:r>
        <w:rPr>
          <w:rFonts w:ascii="Arial" w:hAnsi="Arial" w:cs="Arial"/>
          <w:sz w:val="22"/>
          <w:szCs w:val="22"/>
        </w:rPr>
        <w:t>:</w:t>
      </w:r>
      <w:r w:rsidR="00E77F44">
        <w:rPr>
          <w:rFonts w:ascii="Arial" w:hAnsi="Arial" w:cs="Arial"/>
          <w:sz w:val="22"/>
          <w:szCs w:val="22"/>
        </w:rPr>
        <w:t xml:space="preserve"> </w:t>
      </w:r>
      <w:r>
        <w:rPr>
          <w:rFonts w:ascii="Arial" w:hAnsi="Arial" w:cs="Arial"/>
          <w:sz w:val="22"/>
          <w:szCs w:val="22"/>
        </w:rPr>
        <w:t>Panel used to close an open area between unit and wall or between two units.</w:t>
      </w:r>
    </w:p>
    <w:p w:rsidR="009362EA" w:rsidRDefault="009362EA" w:rsidP="009362EA">
      <w:pPr>
        <w:numPr>
          <w:ilvl w:val="2"/>
          <w:numId w:val="5"/>
        </w:numPr>
        <w:tabs>
          <w:tab w:val="clear" w:pos="2700"/>
          <w:tab w:val="left" w:pos="720"/>
          <w:tab w:val="left" w:pos="1080"/>
          <w:tab w:val="num" w:pos="1440"/>
        </w:tabs>
        <w:ind w:left="1440"/>
        <w:rPr>
          <w:rFonts w:ascii="Arial" w:hAnsi="Arial" w:cs="Arial"/>
          <w:sz w:val="22"/>
          <w:szCs w:val="22"/>
        </w:rPr>
      </w:pPr>
      <w:r w:rsidRPr="002A2494">
        <w:rPr>
          <w:rFonts w:ascii="Arial" w:hAnsi="Arial" w:cs="Arial"/>
          <w:b/>
          <w:sz w:val="22"/>
          <w:szCs w:val="22"/>
        </w:rPr>
        <w:t>Furnish</w:t>
      </w:r>
      <w:r>
        <w:rPr>
          <w:rFonts w:ascii="Arial" w:hAnsi="Arial" w:cs="Arial"/>
          <w:sz w:val="22"/>
          <w:szCs w:val="22"/>
        </w:rPr>
        <w:t>:</w:t>
      </w:r>
      <w:r w:rsidR="00E77F44">
        <w:rPr>
          <w:rFonts w:ascii="Arial" w:hAnsi="Arial" w:cs="Arial"/>
          <w:sz w:val="22"/>
          <w:szCs w:val="22"/>
        </w:rPr>
        <w:t xml:space="preserve"> </w:t>
      </w:r>
      <w:r>
        <w:rPr>
          <w:rFonts w:ascii="Arial" w:hAnsi="Arial" w:cs="Arial"/>
          <w:sz w:val="22"/>
          <w:szCs w:val="22"/>
        </w:rPr>
        <w:t>Supply to other contractors or subcontractors – not installed by Laboratory Furniture and Equipment Contractor.</w:t>
      </w:r>
    </w:p>
    <w:p w:rsidR="009362EA" w:rsidRDefault="009362EA" w:rsidP="009362EA">
      <w:pPr>
        <w:numPr>
          <w:ilvl w:val="2"/>
          <w:numId w:val="5"/>
        </w:numPr>
        <w:tabs>
          <w:tab w:val="clear" w:pos="2700"/>
          <w:tab w:val="left" w:pos="720"/>
          <w:tab w:val="left" w:pos="1080"/>
          <w:tab w:val="num" w:pos="1440"/>
        </w:tabs>
        <w:ind w:left="1440"/>
        <w:rPr>
          <w:rFonts w:ascii="Arial" w:hAnsi="Arial" w:cs="Arial"/>
          <w:sz w:val="22"/>
          <w:szCs w:val="22"/>
        </w:rPr>
      </w:pPr>
      <w:r w:rsidRPr="002A2494">
        <w:rPr>
          <w:rFonts w:ascii="Arial" w:hAnsi="Arial" w:cs="Arial"/>
          <w:b/>
          <w:sz w:val="22"/>
          <w:szCs w:val="22"/>
        </w:rPr>
        <w:t>Knee Space Panel</w:t>
      </w:r>
      <w:r>
        <w:rPr>
          <w:rFonts w:ascii="Arial" w:hAnsi="Arial" w:cs="Arial"/>
          <w:sz w:val="22"/>
          <w:szCs w:val="22"/>
        </w:rPr>
        <w:t>:</w:t>
      </w:r>
      <w:r w:rsidR="00E77F44">
        <w:rPr>
          <w:rFonts w:ascii="Arial" w:hAnsi="Arial" w:cs="Arial"/>
          <w:sz w:val="22"/>
          <w:szCs w:val="22"/>
        </w:rPr>
        <w:t xml:space="preserve"> </w:t>
      </w:r>
      <w:r>
        <w:rPr>
          <w:rFonts w:ascii="Arial" w:hAnsi="Arial" w:cs="Arial"/>
          <w:sz w:val="22"/>
          <w:szCs w:val="22"/>
        </w:rPr>
        <w:t xml:space="preserve">Panel used to close the area under an apron, to enclose the plumbing space, or to </w:t>
      </w:r>
      <w:r w:rsidR="002A2494">
        <w:rPr>
          <w:rFonts w:ascii="Arial" w:hAnsi="Arial" w:cs="Arial"/>
          <w:sz w:val="22"/>
          <w:szCs w:val="22"/>
        </w:rPr>
        <w:t>shield</w:t>
      </w:r>
      <w:r>
        <w:rPr>
          <w:rFonts w:ascii="Arial" w:hAnsi="Arial" w:cs="Arial"/>
          <w:sz w:val="22"/>
          <w:szCs w:val="22"/>
        </w:rPr>
        <w:t xml:space="preserve"> the knee space area.</w:t>
      </w:r>
    </w:p>
    <w:p w:rsidR="009362EA" w:rsidRDefault="009362EA" w:rsidP="009362EA">
      <w:pPr>
        <w:numPr>
          <w:ilvl w:val="2"/>
          <w:numId w:val="5"/>
        </w:numPr>
        <w:tabs>
          <w:tab w:val="clear" w:pos="2700"/>
          <w:tab w:val="left" w:pos="720"/>
          <w:tab w:val="left" w:pos="1080"/>
          <w:tab w:val="num" w:pos="1440"/>
        </w:tabs>
        <w:ind w:left="1440"/>
        <w:rPr>
          <w:rFonts w:ascii="Arial" w:hAnsi="Arial" w:cs="Arial"/>
          <w:sz w:val="22"/>
          <w:szCs w:val="22"/>
        </w:rPr>
      </w:pPr>
      <w:r w:rsidRPr="002A2494">
        <w:rPr>
          <w:rFonts w:ascii="Arial" w:hAnsi="Arial" w:cs="Arial"/>
          <w:b/>
          <w:sz w:val="22"/>
          <w:szCs w:val="22"/>
        </w:rPr>
        <w:t>Pipe Support</w:t>
      </w:r>
      <w:r>
        <w:rPr>
          <w:rFonts w:ascii="Arial" w:hAnsi="Arial" w:cs="Arial"/>
          <w:sz w:val="22"/>
          <w:szCs w:val="22"/>
        </w:rPr>
        <w:t>:</w:t>
      </w:r>
      <w:r w:rsidR="00E77F44">
        <w:rPr>
          <w:rFonts w:ascii="Arial" w:hAnsi="Arial" w:cs="Arial"/>
          <w:sz w:val="22"/>
          <w:szCs w:val="22"/>
        </w:rPr>
        <w:t xml:space="preserve"> </w:t>
      </w:r>
      <w:r>
        <w:rPr>
          <w:rFonts w:ascii="Arial" w:hAnsi="Arial" w:cs="Arial"/>
          <w:sz w:val="22"/>
          <w:szCs w:val="22"/>
        </w:rPr>
        <w:t>Rack or framework supporting service lines and located in the service tunnel.</w:t>
      </w:r>
    </w:p>
    <w:p w:rsidR="009362EA" w:rsidRDefault="009362EA" w:rsidP="009362EA">
      <w:pPr>
        <w:numPr>
          <w:ilvl w:val="2"/>
          <w:numId w:val="5"/>
        </w:numPr>
        <w:tabs>
          <w:tab w:val="clear" w:pos="2700"/>
          <w:tab w:val="left" w:pos="720"/>
          <w:tab w:val="left" w:pos="1080"/>
          <w:tab w:val="num" w:pos="1440"/>
        </w:tabs>
        <w:ind w:left="1440"/>
        <w:rPr>
          <w:rFonts w:ascii="Arial" w:hAnsi="Arial" w:cs="Arial"/>
          <w:sz w:val="22"/>
          <w:szCs w:val="22"/>
        </w:rPr>
      </w:pPr>
      <w:r w:rsidRPr="002A2494">
        <w:rPr>
          <w:rFonts w:ascii="Arial" w:hAnsi="Arial" w:cs="Arial"/>
          <w:b/>
          <w:sz w:val="22"/>
          <w:szCs w:val="22"/>
        </w:rPr>
        <w:lastRenderedPageBreak/>
        <w:t>Reagent Rack</w:t>
      </w:r>
      <w:r>
        <w:rPr>
          <w:rFonts w:ascii="Arial" w:hAnsi="Arial" w:cs="Arial"/>
          <w:sz w:val="22"/>
          <w:szCs w:val="22"/>
        </w:rPr>
        <w:t>:</w:t>
      </w:r>
      <w:r w:rsidR="00E77F44">
        <w:rPr>
          <w:rFonts w:ascii="Arial" w:hAnsi="Arial" w:cs="Arial"/>
          <w:sz w:val="22"/>
          <w:szCs w:val="22"/>
        </w:rPr>
        <w:t xml:space="preserve"> </w:t>
      </w:r>
      <w:r>
        <w:rPr>
          <w:rFonts w:ascii="Arial" w:hAnsi="Arial" w:cs="Arial"/>
          <w:sz w:val="22"/>
          <w:szCs w:val="22"/>
        </w:rPr>
        <w:t>Unit of shelves for storage of reagent bottles, located at the back of wall tables and down the middle of center tables, with provisions for support of service lines and fittings serving the table provided in the supporting mechanisms of the reagent rack.</w:t>
      </w:r>
    </w:p>
    <w:p w:rsidR="009362EA" w:rsidRDefault="009362EA" w:rsidP="009362EA">
      <w:pPr>
        <w:numPr>
          <w:ilvl w:val="2"/>
          <w:numId w:val="5"/>
        </w:numPr>
        <w:tabs>
          <w:tab w:val="clear" w:pos="2700"/>
          <w:tab w:val="left" w:pos="720"/>
          <w:tab w:val="left" w:pos="1080"/>
          <w:tab w:val="num" w:pos="1440"/>
        </w:tabs>
        <w:ind w:left="1440"/>
        <w:rPr>
          <w:rFonts w:ascii="Arial" w:hAnsi="Arial" w:cs="Arial"/>
          <w:sz w:val="22"/>
          <w:szCs w:val="22"/>
        </w:rPr>
      </w:pPr>
      <w:r w:rsidRPr="002A2494">
        <w:rPr>
          <w:rFonts w:ascii="Arial" w:hAnsi="Arial" w:cs="Arial"/>
          <w:b/>
          <w:sz w:val="22"/>
          <w:szCs w:val="22"/>
        </w:rPr>
        <w:t>Scribe</w:t>
      </w:r>
      <w:r>
        <w:rPr>
          <w:rFonts w:ascii="Arial" w:hAnsi="Arial" w:cs="Arial"/>
          <w:sz w:val="22"/>
          <w:szCs w:val="22"/>
        </w:rPr>
        <w:t>:</w:t>
      </w:r>
      <w:r w:rsidR="00E77F44">
        <w:rPr>
          <w:rFonts w:ascii="Arial" w:hAnsi="Arial" w:cs="Arial"/>
          <w:sz w:val="22"/>
          <w:szCs w:val="22"/>
        </w:rPr>
        <w:t xml:space="preserve"> </w:t>
      </w:r>
      <w:r>
        <w:rPr>
          <w:rFonts w:ascii="Arial" w:hAnsi="Arial" w:cs="Arial"/>
          <w:sz w:val="22"/>
          <w:szCs w:val="22"/>
        </w:rPr>
        <w:t>Strip of material scribed to the wall and fastened to the casework, to form a tight enclosure where the casework abuts the wall.</w:t>
      </w:r>
    </w:p>
    <w:p w:rsidR="009362EA" w:rsidRDefault="009362EA" w:rsidP="009362EA">
      <w:pPr>
        <w:numPr>
          <w:ilvl w:val="2"/>
          <w:numId w:val="5"/>
        </w:numPr>
        <w:tabs>
          <w:tab w:val="clear" w:pos="2700"/>
          <w:tab w:val="left" w:pos="720"/>
          <w:tab w:val="left" w:pos="1080"/>
          <w:tab w:val="num" w:pos="1440"/>
        </w:tabs>
        <w:ind w:left="1440"/>
        <w:rPr>
          <w:rFonts w:ascii="Arial" w:hAnsi="Arial" w:cs="Arial"/>
          <w:sz w:val="22"/>
          <w:szCs w:val="22"/>
        </w:rPr>
      </w:pPr>
      <w:r w:rsidRPr="002A2494">
        <w:rPr>
          <w:rFonts w:ascii="Arial" w:hAnsi="Arial" w:cs="Arial"/>
          <w:b/>
          <w:sz w:val="22"/>
          <w:szCs w:val="22"/>
        </w:rPr>
        <w:t>Service Line</w:t>
      </w:r>
      <w:r>
        <w:rPr>
          <w:rFonts w:ascii="Arial" w:hAnsi="Arial" w:cs="Arial"/>
          <w:sz w:val="22"/>
          <w:szCs w:val="22"/>
        </w:rPr>
        <w:t>:</w:t>
      </w:r>
      <w:r w:rsidR="00E77F44">
        <w:rPr>
          <w:rFonts w:ascii="Arial" w:hAnsi="Arial" w:cs="Arial"/>
          <w:sz w:val="22"/>
          <w:szCs w:val="22"/>
        </w:rPr>
        <w:t xml:space="preserve"> </w:t>
      </w:r>
      <w:r>
        <w:rPr>
          <w:rFonts w:ascii="Arial" w:hAnsi="Arial" w:cs="Arial"/>
          <w:sz w:val="22"/>
          <w:szCs w:val="22"/>
        </w:rPr>
        <w:t>Pipe or tubing used to convey the gas or l</w:t>
      </w:r>
      <w:r w:rsidR="00A578B4">
        <w:rPr>
          <w:rFonts w:ascii="Arial" w:hAnsi="Arial" w:cs="Arial"/>
          <w:sz w:val="22"/>
          <w:szCs w:val="22"/>
        </w:rPr>
        <w:t>iquid service from the building</w:t>
      </w:r>
      <w:r>
        <w:rPr>
          <w:rFonts w:ascii="Arial" w:hAnsi="Arial" w:cs="Arial"/>
          <w:sz w:val="22"/>
          <w:szCs w:val="22"/>
        </w:rPr>
        <w:t xml:space="preserve"> service line to the plumbing fitting on the laboratory equipment.</w:t>
      </w:r>
    </w:p>
    <w:p w:rsidR="009362EA" w:rsidRDefault="009362EA" w:rsidP="009362EA">
      <w:pPr>
        <w:numPr>
          <w:ilvl w:val="2"/>
          <w:numId w:val="5"/>
        </w:numPr>
        <w:tabs>
          <w:tab w:val="clear" w:pos="2700"/>
          <w:tab w:val="left" w:pos="720"/>
          <w:tab w:val="left" w:pos="1080"/>
          <w:tab w:val="num" w:pos="1440"/>
        </w:tabs>
        <w:ind w:left="1440"/>
        <w:rPr>
          <w:rFonts w:ascii="Arial" w:hAnsi="Arial" w:cs="Arial"/>
          <w:sz w:val="22"/>
          <w:szCs w:val="22"/>
        </w:rPr>
      </w:pPr>
      <w:r w:rsidRPr="002A2494">
        <w:rPr>
          <w:rFonts w:ascii="Arial" w:hAnsi="Arial" w:cs="Arial"/>
          <w:b/>
          <w:sz w:val="22"/>
          <w:szCs w:val="22"/>
        </w:rPr>
        <w:t>Service Tunnel</w:t>
      </w:r>
      <w:r>
        <w:rPr>
          <w:rFonts w:ascii="Arial" w:hAnsi="Arial" w:cs="Arial"/>
          <w:sz w:val="22"/>
          <w:szCs w:val="22"/>
        </w:rPr>
        <w:t>:</w:t>
      </w:r>
      <w:r w:rsidR="00E77F44">
        <w:rPr>
          <w:rFonts w:ascii="Arial" w:hAnsi="Arial" w:cs="Arial"/>
          <w:sz w:val="22"/>
          <w:szCs w:val="22"/>
        </w:rPr>
        <w:t xml:space="preserve"> </w:t>
      </w:r>
      <w:r>
        <w:rPr>
          <w:rFonts w:ascii="Arial" w:hAnsi="Arial" w:cs="Arial"/>
          <w:sz w:val="22"/>
          <w:szCs w:val="22"/>
        </w:rPr>
        <w:t>Area provided for service lines in the back of, or between, base cabinets, and under the work surface.</w:t>
      </w:r>
    </w:p>
    <w:p w:rsidR="009362EA" w:rsidRDefault="009362EA" w:rsidP="009362EA">
      <w:pPr>
        <w:numPr>
          <w:ilvl w:val="2"/>
          <w:numId w:val="5"/>
        </w:numPr>
        <w:tabs>
          <w:tab w:val="clear" w:pos="2700"/>
          <w:tab w:val="left" w:pos="720"/>
          <w:tab w:val="left" w:pos="1080"/>
          <w:tab w:val="num" w:pos="1440"/>
        </w:tabs>
        <w:ind w:left="1440"/>
        <w:rPr>
          <w:rFonts w:ascii="Arial" w:hAnsi="Arial" w:cs="Arial"/>
          <w:sz w:val="22"/>
          <w:szCs w:val="22"/>
        </w:rPr>
      </w:pPr>
      <w:r w:rsidRPr="002A2494">
        <w:rPr>
          <w:rFonts w:ascii="Arial" w:hAnsi="Arial" w:cs="Arial"/>
          <w:b/>
          <w:sz w:val="22"/>
          <w:szCs w:val="22"/>
        </w:rPr>
        <w:t>Service Turret</w:t>
      </w:r>
      <w:r>
        <w:rPr>
          <w:rFonts w:ascii="Arial" w:hAnsi="Arial" w:cs="Arial"/>
          <w:sz w:val="22"/>
          <w:szCs w:val="22"/>
        </w:rPr>
        <w:t>:</w:t>
      </w:r>
      <w:r w:rsidR="00E77F44">
        <w:rPr>
          <w:rFonts w:ascii="Arial" w:hAnsi="Arial" w:cs="Arial"/>
          <w:sz w:val="22"/>
          <w:szCs w:val="22"/>
        </w:rPr>
        <w:t xml:space="preserve"> </w:t>
      </w:r>
      <w:r>
        <w:rPr>
          <w:rFonts w:ascii="Arial" w:hAnsi="Arial" w:cs="Arial"/>
          <w:sz w:val="22"/>
          <w:szCs w:val="22"/>
        </w:rPr>
        <w:t>Enclosure projecting above the table top to provide room for the service line to be brought up through the table top or for connection of the service line</w:t>
      </w:r>
      <w:r w:rsidR="00424FA9">
        <w:rPr>
          <w:rFonts w:ascii="Arial" w:hAnsi="Arial" w:cs="Arial"/>
          <w:sz w:val="22"/>
          <w:szCs w:val="22"/>
        </w:rPr>
        <w:t xml:space="preserve"> to fittings mounted on the outside </w:t>
      </w:r>
      <w:r w:rsidR="00AB1F46">
        <w:rPr>
          <w:rFonts w:ascii="Arial" w:hAnsi="Arial" w:cs="Arial"/>
          <w:sz w:val="22"/>
          <w:szCs w:val="22"/>
        </w:rPr>
        <w:t xml:space="preserve">surface </w:t>
      </w:r>
      <w:r w:rsidR="00424FA9">
        <w:rPr>
          <w:rFonts w:ascii="Arial" w:hAnsi="Arial" w:cs="Arial"/>
          <w:sz w:val="22"/>
          <w:szCs w:val="22"/>
        </w:rPr>
        <w:t>of the turret enclosure.</w:t>
      </w:r>
    </w:p>
    <w:p w:rsidR="00424FA9" w:rsidRDefault="00424FA9" w:rsidP="009362EA">
      <w:pPr>
        <w:numPr>
          <w:ilvl w:val="2"/>
          <w:numId w:val="5"/>
        </w:numPr>
        <w:tabs>
          <w:tab w:val="clear" w:pos="2700"/>
          <w:tab w:val="left" w:pos="720"/>
          <w:tab w:val="left" w:pos="1080"/>
          <w:tab w:val="num" w:pos="1440"/>
        </w:tabs>
        <w:ind w:left="1440"/>
        <w:rPr>
          <w:rFonts w:ascii="Arial" w:hAnsi="Arial" w:cs="Arial"/>
          <w:sz w:val="22"/>
          <w:szCs w:val="22"/>
        </w:rPr>
      </w:pPr>
      <w:r w:rsidRPr="002A2494">
        <w:rPr>
          <w:rFonts w:ascii="Arial" w:hAnsi="Arial" w:cs="Arial"/>
          <w:b/>
          <w:sz w:val="22"/>
          <w:szCs w:val="22"/>
        </w:rPr>
        <w:t>Silencers</w:t>
      </w:r>
      <w:r>
        <w:rPr>
          <w:rFonts w:ascii="Arial" w:hAnsi="Arial" w:cs="Arial"/>
          <w:sz w:val="22"/>
          <w:szCs w:val="22"/>
        </w:rPr>
        <w:t>: Vibration isolator pads used under the blowers to prevent the noise that would be generated due to the blower vibration.</w:t>
      </w:r>
    </w:p>
    <w:p w:rsidR="00424FA9" w:rsidRDefault="00424FA9" w:rsidP="009362EA">
      <w:pPr>
        <w:numPr>
          <w:ilvl w:val="2"/>
          <w:numId w:val="5"/>
        </w:numPr>
        <w:tabs>
          <w:tab w:val="clear" w:pos="2700"/>
          <w:tab w:val="left" w:pos="720"/>
          <w:tab w:val="left" w:pos="1080"/>
          <w:tab w:val="num" w:pos="1440"/>
        </w:tabs>
        <w:ind w:left="1440"/>
        <w:rPr>
          <w:rFonts w:ascii="Arial" w:hAnsi="Arial" w:cs="Arial"/>
          <w:sz w:val="22"/>
          <w:szCs w:val="22"/>
        </w:rPr>
      </w:pPr>
      <w:r w:rsidRPr="002A2494">
        <w:rPr>
          <w:rFonts w:ascii="Arial" w:hAnsi="Arial" w:cs="Arial"/>
          <w:b/>
          <w:sz w:val="22"/>
          <w:szCs w:val="22"/>
        </w:rPr>
        <w:t>Sink Outlet</w:t>
      </w:r>
      <w:r>
        <w:rPr>
          <w:rFonts w:ascii="Arial" w:hAnsi="Arial" w:cs="Arial"/>
          <w:sz w:val="22"/>
          <w:szCs w:val="22"/>
        </w:rPr>
        <w:t>:</w:t>
      </w:r>
      <w:r w:rsidR="00E77F44">
        <w:rPr>
          <w:rFonts w:ascii="Arial" w:hAnsi="Arial" w:cs="Arial"/>
          <w:sz w:val="22"/>
          <w:szCs w:val="22"/>
        </w:rPr>
        <w:t xml:space="preserve"> </w:t>
      </w:r>
      <w:r>
        <w:rPr>
          <w:rFonts w:ascii="Arial" w:hAnsi="Arial" w:cs="Arial"/>
          <w:sz w:val="22"/>
          <w:szCs w:val="22"/>
        </w:rPr>
        <w:t>Flanged fitting recessed and sealed into the sink bottom to provide means of connecting sink to drainage system.</w:t>
      </w:r>
    </w:p>
    <w:p w:rsidR="00424FA9" w:rsidRDefault="00424FA9" w:rsidP="009362EA">
      <w:pPr>
        <w:numPr>
          <w:ilvl w:val="2"/>
          <w:numId w:val="5"/>
        </w:numPr>
        <w:tabs>
          <w:tab w:val="clear" w:pos="2700"/>
          <w:tab w:val="left" w:pos="720"/>
          <w:tab w:val="left" w:pos="1080"/>
          <w:tab w:val="num" w:pos="1440"/>
        </w:tabs>
        <w:ind w:left="1440"/>
        <w:rPr>
          <w:rFonts w:ascii="Arial" w:hAnsi="Arial" w:cs="Arial"/>
          <w:sz w:val="22"/>
          <w:szCs w:val="22"/>
        </w:rPr>
      </w:pPr>
      <w:r w:rsidRPr="002A2494">
        <w:rPr>
          <w:rFonts w:ascii="Arial" w:hAnsi="Arial" w:cs="Arial"/>
          <w:b/>
          <w:sz w:val="22"/>
          <w:szCs w:val="22"/>
        </w:rPr>
        <w:t>Tank Nipple</w:t>
      </w:r>
      <w:r>
        <w:rPr>
          <w:rFonts w:ascii="Arial" w:hAnsi="Arial" w:cs="Arial"/>
          <w:sz w:val="22"/>
          <w:szCs w:val="22"/>
        </w:rPr>
        <w:t>:</w:t>
      </w:r>
      <w:r w:rsidR="00E77F44">
        <w:rPr>
          <w:rFonts w:ascii="Arial" w:hAnsi="Arial" w:cs="Arial"/>
          <w:sz w:val="22"/>
          <w:szCs w:val="22"/>
        </w:rPr>
        <w:t xml:space="preserve"> </w:t>
      </w:r>
      <w:r>
        <w:rPr>
          <w:rFonts w:ascii="Arial" w:hAnsi="Arial" w:cs="Arial"/>
          <w:sz w:val="22"/>
          <w:szCs w:val="22"/>
        </w:rPr>
        <w:t>Short piece of pipe with a tapered thread on one end and a tapered thread connecti</w:t>
      </w:r>
      <w:r w:rsidR="009C3734">
        <w:rPr>
          <w:rFonts w:ascii="Arial" w:hAnsi="Arial" w:cs="Arial"/>
          <w:sz w:val="22"/>
          <w:szCs w:val="22"/>
        </w:rPr>
        <w:t>ng to a running thread on the other, used to anchor the plumbing fitting to the table top, and to connect it to the service lines.</w:t>
      </w:r>
    </w:p>
    <w:p w:rsidR="009C3734" w:rsidRDefault="009C3734" w:rsidP="009C3734">
      <w:pPr>
        <w:tabs>
          <w:tab w:val="left" w:pos="720"/>
          <w:tab w:val="left" w:pos="1080"/>
        </w:tabs>
        <w:rPr>
          <w:rFonts w:ascii="Arial" w:hAnsi="Arial" w:cs="Arial"/>
          <w:sz w:val="22"/>
          <w:szCs w:val="22"/>
        </w:rPr>
      </w:pPr>
    </w:p>
    <w:p w:rsidR="009C3734" w:rsidRDefault="009C3734" w:rsidP="009C3734">
      <w:pPr>
        <w:tabs>
          <w:tab w:val="left" w:pos="720"/>
          <w:tab w:val="left" w:pos="1080"/>
        </w:tabs>
        <w:rPr>
          <w:rFonts w:ascii="Arial" w:hAnsi="Arial" w:cs="Arial"/>
          <w:sz w:val="22"/>
          <w:szCs w:val="22"/>
        </w:rPr>
      </w:pPr>
    </w:p>
    <w:p w:rsidR="009C3734" w:rsidRPr="0060504B" w:rsidRDefault="009C3734" w:rsidP="009C3734">
      <w:pPr>
        <w:numPr>
          <w:ilvl w:val="1"/>
          <w:numId w:val="2"/>
        </w:numPr>
        <w:tabs>
          <w:tab w:val="left" w:pos="1080"/>
        </w:tabs>
        <w:rPr>
          <w:rFonts w:ascii="Arial" w:hAnsi="Arial" w:cs="Arial"/>
          <w:b/>
        </w:rPr>
      </w:pPr>
      <w:r w:rsidRPr="0060504B">
        <w:rPr>
          <w:rFonts w:ascii="Arial" w:hAnsi="Arial" w:cs="Arial"/>
          <w:b/>
        </w:rPr>
        <w:t>WARRANTY</w:t>
      </w:r>
    </w:p>
    <w:p w:rsidR="009C3734" w:rsidRDefault="009C3734" w:rsidP="009C3734">
      <w:pPr>
        <w:tabs>
          <w:tab w:val="left" w:pos="720"/>
          <w:tab w:val="left" w:pos="1080"/>
        </w:tabs>
        <w:rPr>
          <w:rFonts w:ascii="Arial" w:hAnsi="Arial" w:cs="Arial"/>
          <w:sz w:val="22"/>
          <w:szCs w:val="22"/>
        </w:rPr>
      </w:pPr>
    </w:p>
    <w:p w:rsidR="009C3734" w:rsidRDefault="009C3734" w:rsidP="009C3734">
      <w:pPr>
        <w:numPr>
          <w:ilvl w:val="0"/>
          <w:numId w:val="6"/>
        </w:numPr>
        <w:tabs>
          <w:tab w:val="left" w:pos="720"/>
        </w:tabs>
        <w:rPr>
          <w:rFonts w:ascii="Arial" w:hAnsi="Arial" w:cs="Arial"/>
          <w:sz w:val="22"/>
          <w:szCs w:val="22"/>
        </w:rPr>
      </w:pPr>
      <w:r>
        <w:rPr>
          <w:rFonts w:ascii="Arial" w:hAnsi="Arial" w:cs="Arial"/>
          <w:sz w:val="22"/>
          <w:szCs w:val="22"/>
        </w:rPr>
        <w:t>Provide manufacturer’s standard one-year warranty against defects in materials and workmanship.</w:t>
      </w:r>
    </w:p>
    <w:p w:rsidR="0060504B" w:rsidRDefault="0060504B" w:rsidP="0060504B">
      <w:pPr>
        <w:tabs>
          <w:tab w:val="left" w:pos="720"/>
          <w:tab w:val="left" w:pos="1080"/>
        </w:tabs>
        <w:ind w:left="720"/>
        <w:rPr>
          <w:rFonts w:ascii="Arial" w:hAnsi="Arial" w:cs="Arial"/>
          <w:sz w:val="22"/>
          <w:szCs w:val="22"/>
        </w:rPr>
      </w:pPr>
    </w:p>
    <w:p w:rsidR="009C3734" w:rsidRDefault="0060504B" w:rsidP="009C3734">
      <w:pPr>
        <w:numPr>
          <w:ilvl w:val="0"/>
          <w:numId w:val="6"/>
        </w:numPr>
        <w:tabs>
          <w:tab w:val="left" w:pos="720"/>
          <w:tab w:val="left" w:pos="1080"/>
        </w:tabs>
        <w:rPr>
          <w:rFonts w:ascii="Arial" w:hAnsi="Arial" w:cs="Arial"/>
          <w:sz w:val="22"/>
          <w:szCs w:val="22"/>
        </w:rPr>
      </w:pPr>
      <w:r>
        <w:rPr>
          <w:rFonts w:ascii="Arial" w:hAnsi="Arial" w:cs="Arial"/>
          <w:sz w:val="22"/>
          <w:szCs w:val="22"/>
        </w:rPr>
        <w:t>Subject to provisions of the warranty, manufacturer agrees to repair or replace non-conforming products or its parts or to refund the purchase price, at the manufacturer’s option, for the warranty period following Substantial Completion.</w:t>
      </w:r>
    </w:p>
    <w:p w:rsidR="0060504B" w:rsidRDefault="0060504B" w:rsidP="0060504B">
      <w:pPr>
        <w:tabs>
          <w:tab w:val="left" w:pos="720"/>
          <w:tab w:val="left" w:pos="1080"/>
        </w:tabs>
        <w:rPr>
          <w:rFonts w:ascii="Arial" w:hAnsi="Arial" w:cs="Arial"/>
          <w:sz w:val="22"/>
          <w:szCs w:val="22"/>
        </w:rPr>
      </w:pPr>
    </w:p>
    <w:p w:rsidR="0060504B" w:rsidRDefault="0060504B" w:rsidP="0060504B">
      <w:pPr>
        <w:tabs>
          <w:tab w:val="left" w:pos="720"/>
          <w:tab w:val="left" w:pos="1080"/>
        </w:tabs>
        <w:rPr>
          <w:rFonts w:ascii="Arial" w:hAnsi="Arial" w:cs="Arial"/>
          <w:sz w:val="22"/>
          <w:szCs w:val="22"/>
        </w:rPr>
      </w:pPr>
    </w:p>
    <w:p w:rsidR="0060504B" w:rsidRDefault="0060504B" w:rsidP="0060504B">
      <w:pPr>
        <w:tabs>
          <w:tab w:val="left" w:pos="720"/>
          <w:tab w:val="left" w:pos="1080"/>
        </w:tabs>
        <w:rPr>
          <w:rFonts w:ascii="Arial" w:hAnsi="Arial" w:cs="Arial"/>
          <w:sz w:val="22"/>
          <w:szCs w:val="22"/>
        </w:rPr>
      </w:pPr>
    </w:p>
    <w:p w:rsidR="0060504B" w:rsidRDefault="0060504B" w:rsidP="0060504B">
      <w:pPr>
        <w:tabs>
          <w:tab w:val="left" w:pos="720"/>
          <w:tab w:val="left" w:pos="1080"/>
        </w:tabs>
        <w:jc w:val="center"/>
        <w:rPr>
          <w:rFonts w:ascii="Arial" w:hAnsi="Arial" w:cs="Arial"/>
          <w:sz w:val="22"/>
          <w:szCs w:val="22"/>
        </w:rPr>
      </w:pPr>
      <w:r>
        <w:rPr>
          <w:rFonts w:ascii="Arial" w:hAnsi="Arial" w:cs="Arial"/>
          <w:sz w:val="22"/>
          <w:szCs w:val="22"/>
        </w:rPr>
        <w:t>END OF SECTION</w:t>
      </w:r>
    </w:p>
    <w:p w:rsidR="007E4BD9" w:rsidRDefault="007E4BD9" w:rsidP="007E4BD9">
      <w:pPr>
        <w:tabs>
          <w:tab w:val="left" w:pos="720"/>
          <w:tab w:val="left" w:pos="1080"/>
        </w:tabs>
        <w:rPr>
          <w:rFonts w:ascii="Arial" w:hAnsi="Arial" w:cs="Arial"/>
          <w:sz w:val="22"/>
          <w:szCs w:val="22"/>
        </w:rPr>
      </w:pPr>
    </w:p>
    <w:p w:rsidR="007E4BD9" w:rsidRPr="000871EF" w:rsidRDefault="007E4BD9" w:rsidP="007E4BD9">
      <w:pPr>
        <w:tabs>
          <w:tab w:val="left" w:pos="720"/>
          <w:tab w:val="left" w:pos="1080"/>
        </w:tabs>
        <w:rPr>
          <w:rFonts w:ascii="Arial" w:hAnsi="Arial" w:cs="Arial"/>
          <w:sz w:val="22"/>
          <w:szCs w:val="22"/>
        </w:rPr>
      </w:pPr>
    </w:p>
    <w:sectPr w:rsidR="007E4BD9" w:rsidRPr="000871EF" w:rsidSect="00FA60D6">
      <w:headerReference w:type="default" r:id="rId8"/>
      <w:footerReference w:type="default" r:id="rId9"/>
      <w:pgSz w:w="12240" w:h="15840"/>
      <w:pgMar w:top="2520" w:right="108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04E" w:rsidRDefault="0062404E">
      <w:r>
        <w:separator/>
      </w:r>
    </w:p>
  </w:endnote>
  <w:endnote w:type="continuationSeparator" w:id="0">
    <w:p w:rsidR="0062404E" w:rsidRDefault="0062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F0" w:rsidRPr="00A61DF0" w:rsidRDefault="00D35E70">
    <w:pPr>
      <w:pStyle w:val="Footer"/>
      <w:jc w:val="right"/>
      <w:rPr>
        <w:rFonts w:ascii="Arial" w:hAnsi="Arial" w:cs="Arial"/>
        <w:sz w:val="18"/>
        <w:szCs w:val="18"/>
      </w:rPr>
    </w:pPr>
    <w:r w:rsidRPr="00A61DF0">
      <w:rPr>
        <w:rFonts w:ascii="Arial" w:hAnsi="Arial" w:cs="Arial"/>
        <w:sz w:val="18"/>
        <w:szCs w:val="18"/>
      </w:rPr>
      <w:fldChar w:fldCharType="begin"/>
    </w:r>
    <w:r w:rsidR="00A61DF0" w:rsidRPr="00A61DF0">
      <w:rPr>
        <w:rFonts w:ascii="Arial" w:hAnsi="Arial" w:cs="Arial"/>
        <w:sz w:val="18"/>
        <w:szCs w:val="18"/>
      </w:rPr>
      <w:instrText xml:space="preserve"> PAGE   \* MERGEFORMAT </w:instrText>
    </w:r>
    <w:r w:rsidRPr="00A61DF0">
      <w:rPr>
        <w:rFonts w:ascii="Arial" w:hAnsi="Arial" w:cs="Arial"/>
        <w:sz w:val="18"/>
        <w:szCs w:val="18"/>
      </w:rPr>
      <w:fldChar w:fldCharType="separate"/>
    </w:r>
    <w:r w:rsidR="00E77F44">
      <w:rPr>
        <w:rFonts w:ascii="Arial" w:hAnsi="Arial" w:cs="Arial"/>
        <w:noProof/>
        <w:sz w:val="18"/>
        <w:szCs w:val="18"/>
      </w:rPr>
      <w:t>2</w:t>
    </w:r>
    <w:r w:rsidRPr="00A61DF0">
      <w:rPr>
        <w:rFonts w:ascii="Arial" w:hAnsi="Arial" w:cs="Arial"/>
        <w:sz w:val="18"/>
        <w:szCs w:val="18"/>
      </w:rPr>
      <w:fldChar w:fldCharType="end"/>
    </w:r>
  </w:p>
  <w:p w:rsidR="000871EF" w:rsidRPr="00A61DF0" w:rsidRDefault="000871EF" w:rsidP="00A61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04E" w:rsidRDefault="0062404E">
      <w:r>
        <w:separator/>
      </w:r>
    </w:p>
  </w:footnote>
  <w:footnote w:type="continuationSeparator" w:id="0">
    <w:p w:rsidR="0062404E" w:rsidRDefault="00624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F0" w:rsidRPr="00623B11" w:rsidRDefault="00094731" w:rsidP="00A61DF0">
    <w:pPr>
      <w:pStyle w:val="Header"/>
      <w:tabs>
        <w:tab w:val="clear" w:pos="4320"/>
        <w:tab w:val="clear" w:pos="8640"/>
        <w:tab w:val="right" w:pos="9360"/>
      </w:tabs>
      <w:rPr>
        <w:rFonts w:ascii="Arial" w:hAnsi="Arial" w:cs="Arial"/>
      </w:rPr>
    </w:pPr>
    <w:r>
      <w:rPr>
        <w:rFonts w:ascii="Arial" w:hAnsi="Arial" w:cs="Arial"/>
      </w:rPr>
      <w:t xml:space="preserve">Hamilton </w:t>
    </w:r>
    <w:r w:rsidR="001E6988">
      <w:rPr>
        <w:rFonts w:ascii="Arial" w:hAnsi="Arial" w:cs="Arial"/>
      </w:rPr>
      <w:t>Laboratory Solutions</w:t>
    </w:r>
    <w:r w:rsidR="00A61DF0" w:rsidRPr="00623B11">
      <w:rPr>
        <w:rFonts w:ascii="Arial" w:hAnsi="Arial" w:cs="Arial"/>
      </w:rPr>
      <w:tab/>
    </w:r>
    <w:r w:rsidR="00A61DF0">
      <w:rPr>
        <w:rFonts w:ascii="Arial" w:hAnsi="Arial" w:cs="Arial"/>
      </w:rPr>
      <w:t>Section 01011</w:t>
    </w:r>
  </w:p>
  <w:p w:rsidR="00A61DF0" w:rsidRDefault="00094731" w:rsidP="00A61DF0">
    <w:pPr>
      <w:pStyle w:val="Header"/>
      <w:tabs>
        <w:tab w:val="clear" w:pos="4320"/>
        <w:tab w:val="clear" w:pos="8640"/>
        <w:tab w:val="right" w:pos="9360"/>
      </w:tabs>
      <w:rPr>
        <w:rFonts w:ascii="Arial" w:hAnsi="Arial" w:cs="Arial"/>
      </w:rPr>
    </w:pPr>
    <w:r>
      <w:rPr>
        <w:rFonts w:ascii="Arial" w:hAnsi="Arial" w:cs="Arial"/>
      </w:rPr>
      <w:t xml:space="preserve">Summary of Work </w:t>
    </w:r>
    <w:r w:rsidR="00A61DF0">
      <w:rPr>
        <w:rFonts w:ascii="Arial" w:hAnsi="Arial" w:cs="Arial"/>
      </w:rPr>
      <w:t xml:space="preserve">B </w:t>
    </w:r>
    <w:r>
      <w:rPr>
        <w:rFonts w:ascii="Arial" w:hAnsi="Arial" w:cs="Arial"/>
      </w:rPr>
      <w:t xml:space="preserve">– Connected </w:t>
    </w:r>
    <w:r w:rsidR="00A61DF0" w:rsidRPr="00623B11">
      <w:rPr>
        <w:rFonts w:ascii="Arial" w:hAnsi="Arial" w:cs="Arial"/>
      </w:rPr>
      <w:tab/>
    </w:r>
    <w:r>
      <w:rPr>
        <w:rFonts w:ascii="Arial" w:hAnsi="Arial" w:cs="Arial"/>
      </w:rPr>
      <w:t>V. 201</w:t>
    </w:r>
    <w:r w:rsidR="001E6988">
      <w:rPr>
        <w:rFonts w:ascii="Arial" w:hAnsi="Arial" w:cs="Arial"/>
      </w:rPr>
      <w:t>5</w:t>
    </w:r>
    <w:r w:rsidR="003A542A">
      <w:rPr>
        <w:rFonts w:ascii="Arial" w:hAnsi="Arial" w:cs="Arial"/>
      </w:rPr>
      <w:t xml:space="preserve"> – 0</w:t>
    </w:r>
    <w:r w:rsidR="001E6988">
      <w:rPr>
        <w:rFonts w:ascii="Arial" w:hAnsi="Arial" w:cs="Arial"/>
      </w:rPr>
      <w:t>921</w:t>
    </w:r>
  </w:p>
  <w:p w:rsidR="000871EF" w:rsidRPr="00A61DF0" w:rsidRDefault="00A61DF0" w:rsidP="00A61DF0">
    <w:pPr>
      <w:pStyle w:val="Header"/>
      <w:tabs>
        <w:tab w:val="clear" w:pos="4320"/>
        <w:tab w:val="clear" w:pos="8640"/>
        <w:tab w:val="right" w:pos="9360"/>
      </w:tabs>
      <w:rPr>
        <w:rFonts w:ascii="Arial" w:hAnsi="Arial" w:cs="Arial"/>
      </w:rPr>
    </w:pPr>
    <w:r>
      <w:rPr>
        <w:rFonts w:ascii="Arial" w:hAnsi="Arial" w:cs="Arial"/>
      </w:rPr>
      <w:t>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F4716"/>
    <w:multiLevelType w:val="multilevel"/>
    <w:tmpl w:val="A9580E4A"/>
    <w:lvl w:ilvl="0">
      <w:start w:val="1"/>
      <w:numFmt w:val="decimal"/>
      <w:lvlText w:val="%1"/>
      <w:lvlJc w:val="left"/>
      <w:pPr>
        <w:tabs>
          <w:tab w:val="num" w:pos="720"/>
        </w:tabs>
        <w:ind w:left="720" w:hanging="720"/>
      </w:pPr>
      <w:rPr>
        <w:rFonts w:cs="Times New Roman" w:hint="default"/>
      </w:rPr>
    </w:lvl>
    <w:lvl w:ilvl="1">
      <w:start w:val="3"/>
      <w:numFmt w:val="decimalZero"/>
      <w:lvlText w:val="%1.%2"/>
      <w:lvlJc w:val="left"/>
      <w:pPr>
        <w:tabs>
          <w:tab w:val="num" w:pos="720"/>
        </w:tabs>
        <w:ind w:left="720" w:hanging="72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F874D50"/>
    <w:multiLevelType w:val="hybridMultilevel"/>
    <w:tmpl w:val="2F12286A"/>
    <w:lvl w:ilvl="0" w:tplc="0060DF7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4BCD321F"/>
    <w:multiLevelType w:val="hybridMultilevel"/>
    <w:tmpl w:val="F71ECC90"/>
    <w:lvl w:ilvl="0" w:tplc="C6CE5D2C">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8E472AD"/>
    <w:multiLevelType w:val="hybridMultilevel"/>
    <w:tmpl w:val="0CA6A4EC"/>
    <w:lvl w:ilvl="0" w:tplc="08D2A29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639D4B86"/>
    <w:multiLevelType w:val="hybridMultilevel"/>
    <w:tmpl w:val="09D6BC54"/>
    <w:lvl w:ilvl="0" w:tplc="60AC1448">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8D6C08A4">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773D421D"/>
    <w:multiLevelType w:val="hybridMultilevel"/>
    <w:tmpl w:val="C2F00BFE"/>
    <w:lvl w:ilvl="0" w:tplc="E2E03EE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EF"/>
    <w:rsid w:val="00003FE9"/>
    <w:rsid w:val="00017425"/>
    <w:rsid w:val="000250DA"/>
    <w:rsid w:val="00026FB0"/>
    <w:rsid w:val="00043CB2"/>
    <w:rsid w:val="00076ABE"/>
    <w:rsid w:val="00082B7D"/>
    <w:rsid w:val="000871EF"/>
    <w:rsid w:val="00091833"/>
    <w:rsid w:val="00094731"/>
    <w:rsid w:val="000B14AF"/>
    <w:rsid w:val="000C7163"/>
    <w:rsid w:val="000C7B9E"/>
    <w:rsid w:val="000D5F24"/>
    <w:rsid w:val="000E0D4A"/>
    <w:rsid w:val="000F1F51"/>
    <w:rsid w:val="0010606B"/>
    <w:rsid w:val="00113E48"/>
    <w:rsid w:val="00137CFA"/>
    <w:rsid w:val="001567DD"/>
    <w:rsid w:val="00184F27"/>
    <w:rsid w:val="00187024"/>
    <w:rsid w:val="0019731A"/>
    <w:rsid w:val="001E6988"/>
    <w:rsid w:val="002061C5"/>
    <w:rsid w:val="00221A01"/>
    <w:rsid w:val="0023432D"/>
    <w:rsid w:val="00246082"/>
    <w:rsid w:val="00251943"/>
    <w:rsid w:val="00251C9F"/>
    <w:rsid w:val="00253D51"/>
    <w:rsid w:val="002619CA"/>
    <w:rsid w:val="00274D1E"/>
    <w:rsid w:val="002A2494"/>
    <w:rsid w:val="002A4765"/>
    <w:rsid w:val="002B1C2C"/>
    <w:rsid w:val="002B2849"/>
    <w:rsid w:val="002B6822"/>
    <w:rsid w:val="002F4C56"/>
    <w:rsid w:val="00316D33"/>
    <w:rsid w:val="00345CB9"/>
    <w:rsid w:val="00354CDB"/>
    <w:rsid w:val="0037792F"/>
    <w:rsid w:val="0038003F"/>
    <w:rsid w:val="003932C3"/>
    <w:rsid w:val="003A23AF"/>
    <w:rsid w:val="003A542A"/>
    <w:rsid w:val="003B4CB2"/>
    <w:rsid w:val="003B5327"/>
    <w:rsid w:val="003B5F17"/>
    <w:rsid w:val="003C61D9"/>
    <w:rsid w:val="003D27F2"/>
    <w:rsid w:val="003E7476"/>
    <w:rsid w:val="003F0FC1"/>
    <w:rsid w:val="003F4DB9"/>
    <w:rsid w:val="003F7A43"/>
    <w:rsid w:val="00423A44"/>
    <w:rsid w:val="00424FA9"/>
    <w:rsid w:val="00451F9F"/>
    <w:rsid w:val="00483325"/>
    <w:rsid w:val="004A7469"/>
    <w:rsid w:val="004C16FA"/>
    <w:rsid w:val="004D38A1"/>
    <w:rsid w:val="004E4EE3"/>
    <w:rsid w:val="004E50DE"/>
    <w:rsid w:val="004F712E"/>
    <w:rsid w:val="004F7542"/>
    <w:rsid w:val="00506B6A"/>
    <w:rsid w:val="00506F97"/>
    <w:rsid w:val="00531EF7"/>
    <w:rsid w:val="00543374"/>
    <w:rsid w:val="00572744"/>
    <w:rsid w:val="0058488C"/>
    <w:rsid w:val="00585B2C"/>
    <w:rsid w:val="00585CB6"/>
    <w:rsid w:val="005A7D88"/>
    <w:rsid w:val="005B52D5"/>
    <w:rsid w:val="005C48C3"/>
    <w:rsid w:val="005D3090"/>
    <w:rsid w:val="0060504B"/>
    <w:rsid w:val="00616E39"/>
    <w:rsid w:val="00620803"/>
    <w:rsid w:val="0062404E"/>
    <w:rsid w:val="0062794A"/>
    <w:rsid w:val="00647D47"/>
    <w:rsid w:val="0068633B"/>
    <w:rsid w:val="006903EC"/>
    <w:rsid w:val="006A3FD3"/>
    <w:rsid w:val="006B4AB2"/>
    <w:rsid w:val="006B5065"/>
    <w:rsid w:val="006E6AFF"/>
    <w:rsid w:val="006F3CDC"/>
    <w:rsid w:val="00722630"/>
    <w:rsid w:val="00722C00"/>
    <w:rsid w:val="00736FC5"/>
    <w:rsid w:val="00766336"/>
    <w:rsid w:val="007671F4"/>
    <w:rsid w:val="00776815"/>
    <w:rsid w:val="00785BFF"/>
    <w:rsid w:val="00787AF5"/>
    <w:rsid w:val="007D0095"/>
    <w:rsid w:val="007D010D"/>
    <w:rsid w:val="007D4A8D"/>
    <w:rsid w:val="007E4BD9"/>
    <w:rsid w:val="007F6F7B"/>
    <w:rsid w:val="00806322"/>
    <w:rsid w:val="00812D45"/>
    <w:rsid w:val="00826000"/>
    <w:rsid w:val="008300B8"/>
    <w:rsid w:val="0084218F"/>
    <w:rsid w:val="008425BE"/>
    <w:rsid w:val="0084605D"/>
    <w:rsid w:val="0085183D"/>
    <w:rsid w:val="008573F9"/>
    <w:rsid w:val="008577FA"/>
    <w:rsid w:val="00862EDA"/>
    <w:rsid w:val="00865FB8"/>
    <w:rsid w:val="00881811"/>
    <w:rsid w:val="00884789"/>
    <w:rsid w:val="008864C5"/>
    <w:rsid w:val="00891926"/>
    <w:rsid w:val="008A37A7"/>
    <w:rsid w:val="008D1A2D"/>
    <w:rsid w:val="008F34E5"/>
    <w:rsid w:val="009066F2"/>
    <w:rsid w:val="00913555"/>
    <w:rsid w:val="0091596E"/>
    <w:rsid w:val="009362EA"/>
    <w:rsid w:val="00964D29"/>
    <w:rsid w:val="00992A6E"/>
    <w:rsid w:val="009B4315"/>
    <w:rsid w:val="009B45B4"/>
    <w:rsid w:val="009B4C1A"/>
    <w:rsid w:val="009C3734"/>
    <w:rsid w:val="009E6895"/>
    <w:rsid w:val="009F5EDA"/>
    <w:rsid w:val="009F7F24"/>
    <w:rsid w:val="00A415C4"/>
    <w:rsid w:val="00A4293A"/>
    <w:rsid w:val="00A578B4"/>
    <w:rsid w:val="00A6175C"/>
    <w:rsid w:val="00A61DF0"/>
    <w:rsid w:val="00A626CB"/>
    <w:rsid w:val="00A65AC0"/>
    <w:rsid w:val="00A6726C"/>
    <w:rsid w:val="00A815E3"/>
    <w:rsid w:val="00A83FEA"/>
    <w:rsid w:val="00AA3393"/>
    <w:rsid w:val="00AB1F46"/>
    <w:rsid w:val="00AB26F0"/>
    <w:rsid w:val="00AC7BED"/>
    <w:rsid w:val="00AE7186"/>
    <w:rsid w:val="00B10BAA"/>
    <w:rsid w:val="00B12EBC"/>
    <w:rsid w:val="00B2633B"/>
    <w:rsid w:val="00B64155"/>
    <w:rsid w:val="00B6670C"/>
    <w:rsid w:val="00B671FB"/>
    <w:rsid w:val="00BA3C28"/>
    <w:rsid w:val="00BB436B"/>
    <w:rsid w:val="00BB506E"/>
    <w:rsid w:val="00BC3402"/>
    <w:rsid w:val="00BC3BA9"/>
    <w:rsid w:val="00BC3D82"/>
    <w:rsid w:val="00BD15D4"/>
    <w:rsid w:val="00BE4A8B"/>
    <w:rsid w:val="00BF0EBC"/>
    <w:rsid w:val="00C16F3C"/>
    <w:rsid w:val="00C23B45"/>
    <w:rsid w:val="00C25399"/>
    <w:rsid w:val="00C524E1"/>
    <w:rsid w:val="00C5791F"/>
    <w:rsid w:val="00C60EBE"/>
    <w:rsid w:val="00C67C45"/>
    <w:rsid w:val="00C7050B"/>
    <w:rsid w:val="00C75011"/>
    <w:rsid w:val="00C93C98"/>
    <w:rsid w:val="00CB2F05"/>
    <w:rsid w:val="00CD0541"/>
    <w:rsid w:val="00CD293C"/>
    <w:rsid w:val="00D00918"/>
    <w:rsid w:val="00D0351B"/>
    <w:rsid w:val="00D043F8"/>
    <w:rsid w:val="00D12E3C"/>
    <w:rsid w:val="00D23A1C"/>
    <w:rsid w:val="00D240AC"/>
    <w:rsid w:val="00D35E70"/>
    <w:rsid w:val="00D548FA"/>
    <w:rsid w:val="00D56DEC"/>
    <w:rsid w:val="00D64B3D"/>
    <w:rsid w:val="00D74E13"/>
    <w:rsid w:val="00D96C1A"/>
    <w:rsid w:val="00DA2A56"/>
    <w:rsid w:val="00DB1FEF"/>
    <w:rsid w:val="00DC586F"/>
    <w:rsid w:val="00DC6473"/>
    <w:rsid w:val="00DD0955"/>
    <w:rsid w:val="00DE1C01"/>
    <w:rsid w:val="00DF1943"/>
    <w:rsid w:val="00DF4359"/>
    <w:rsid w:val="00E0454B"/>
    <w:rsid w:val="00E05F42"/>
    <w:rsid w:val="00E15BC7"/>
    <w:rsid w:val="00E568FD"/>
    <w:rsid w:val="00E639A4"/>
    <w:rsid w:val="00E77F44"/>
    <w:rsid w:val="00E900A8"/>
    <w:rsid w:val="00E93C12"/>
    <w:rsid w:val="00EA5892"/>
    <w:rsid w:val="00EB4074"/>
    <w:rsid w:val="00EC2327"/>
    <w:rsid w:val="00EC61F6"/>
    <w:rsid w:val="00ED6576"/>
    <w:rsid w:val="00F10030"/>
    <w:rsid w:val="00F2640A"/>
    <w:rsid w:val="00F547BE"/>
    <w:rsid w:val="00F659FF"/>
    <w:rsid w:val="00F76B3A"/>
    <w:rsid w:val="00F77A69"/>
    <w:rsid w:val="00F825EE"/>
    <w:rsid w:val="00F93D5F"/>
    <w:rsid w:val="00FA60D6"/>
    <w:rsid w:val="00FB6448"/>
    <w:rsid w:val="00FB7A41"/>
    <w:rsid w:val="00FC3897"/>
    <w:rsid w:val="00FF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AF5"/>
    <w:rPr>
      <w:sz w:val="24"/>
      <w:szCs w:val="24"/>
    </w:rPr>
  </w:style>
  <w:style w:type="paragraph" w:styleId="Heading1">
    <w:name w:val="heading 1"/>
    <w:basedOn w:val="Normal"/>
    <w:next w:val="Normal"/>
    <w:qFormat/>
    <w:rsid w:val="003B5F1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71EF"/>
    <w:pPr>
      <w:tabs>
        <w:tab w:val="center" w:pos="4320"/>
        <w:tab w:val="right" w:pos="8640"/>
      </w:tabs>
    </w:pPr>
  </w:style>
  <w:style w:type="paragraph" w:styleId="Footer">
    <w:name w:val="footer"/>
    <w:basedOn w:val="Normal"/>
    <w:link w:val="FooterChar"/>
    <w:uiPriority w:val="99"/>
    <w:rsid w:val="000871EF"/>
    <w:pPr>
      <w:tabs>
        <w:tab w:val="center" w:pos="4320"/>
        <w:tab w:val="right" w:pos="8640"/>
      </w:tabs>
    </w:pPr>
  </w:style>
  <w:style w:type="character" w:styleId="PageNumber">
    <w:name w:val="page number"/>
    <w:basedOn w:val="DefaultParagraphFont"/>
    <w:rsid w:val="000871EF"/>
    <w:rPr>
      <w:rFonts w:cs="Times New Roman"/>
    </w:rPr>
  </w:style>
  <w:style w:type="paragraph" w:styleId="List2">
    <w:name w:val="List 2"/>
    <w:basedOn w:val="Normal"/>
    <w:rsid w:val="003B5F17"/>
    <w:pPr>
      <w:ind w:left="720" w:hanging="360"/>
    </w:pPr>
  </w:style>
  <w:style w:type="paragraph" w:styleId="List3">
    <w:name w:val="List 3"/>
    <w:basedOn w:val="Normal"/>
    <w:rsid w:val="003B5F17"/>
    <w:pPr>
      <w:ind w:left="1080" w:hanging="360"/>
    </w:pPr>
  </w:style>
  <w:style w:type="paragraph" w:styleId="Title">
    <w:name w:val="Title"/>
    <w:basedOn w:val="Normal"/>
    <w:qFormat/>
    <w:rsid w:val="003B5F17"/>
    <w:pPr>
      <w:spacing w:before="240" w:after="60"/>
      <w:jc w:val="center"/>
      <w:outlineLvl w:val="0"/>
    </w:pPr>
    <w:rPr>
      <w:rFonts w:ascii="Arial" w:hAnsi="Arial" w:cs="Arial"/>
      <w:b/>
      <w:bCs/>
      <w:kern w:val="28"/>
      <w:sz w:val="32"/>
      <w:szCs w:val="32"/>
    </w:rPr>
  </w:style>
  <w:style w:type="paragraph" w:styleId="BodyText">
    <w:name w:val="Body Text"/>
    <w:basedOn w:val="Normal"/>
    <w:rsid w:val="003B5F17"/>
    <w:pPr>
      <w:spacing w:after="120"/>
    </w:pPr>
  </w:style>
  <w:style w:type="paragraph" w:styleId="Subtitle">
    <w:name w:val="Subtitle"/>
    <w:basedOn w:val="Normal"/>
    <w:qFormat/>
    <w:rsid w:val="003B5F17"/>
    <w:pPr>
      <w:spacing w:after="60"/>
      <w:jc w:val="center"/>
      <w:outlineLvl w:val="1"/>
    </w:pPr>
    <w:rPr>
      <w:rFonts w:ascii="Arial" w:hAnsi="Arial" w:cs="Arial"/>
    </w:rPr>
  </w:style>
  <w:style w:type="character" w:customStyle="1" w:styleId="FooterChar">
    <w:name w:val="Footer Char"/>
    <w:basedOn w:val="DefaultParagraphFont"/>
    <w:link w:val="Footer"/>
    <w:uiPriority w:val="99"/>
    <w:rsid w:val="00A61D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AF5"/>
    <w:rPr>
      <w:sz w:val="24"/>
      <w:szCs w:val="24"/>
    </w:rPr>
  </w:style>
  <w:style w:type="paragraph" w:styleId="Heading1">
    <w:name w:val="heading 1"/>
    <w:basedOn w:val="Normal"/>
    <w:next w:val="Normal"/>
    <w:qFormat/>
    <w:rsid w:val="003B5F1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71EF"/>
    <w:pPr>
      <w:tabs>
        <w:tab w:val="center" w:pos="4320"/>
        <w:tab w:val="right" w:pos="8640"/>
      </w:tabs>
    </w:pPr>
  </w:style>
  <w:style w:type="paragraph" w:styleId="Footer">
    <w:name w:val="footer"/>
    <w:basedOn w:val="Normal"/>
    <w:link w:val="FooterChar"/>
    <w:uiPriority w:val="99"/>
    <w:rsid w:val="000871EF"/>
    <w:pPr>
      <w:tabs>
        <w:tab w:val="center" w:pos="4320"/>
        <w:tab w:val="right" w:pos="8640"/>
      </w:tabs>
    </w:pPr>
  </w:style>
  <w:style w:type="character" w:styleId="PageNumber">
    <w:name w:val="page number"/>
    <w:basedOn w:val="DefaultParagraphFont"/>
    <w:rsid w:val="000871EF"/>
    <w:rPr>
      <w:rFonts w:cs="Times New Roman"/>
    </w:rPr>
  </w:style>
  <w:style w:type="paragraph" w:styleId="List2">
    <w:name w:val="List 2"/>
    <w:basedOn w:val="Normal"/>
    <w:rsid w:val="003B5F17"/>
    <w:pPr>
      <w:ind w:left="720" w:hanging="360"/>
    </w:pPr>
  </w:style>
  <w:style w:type="paragraph" w:styleId="List3">
    <w:name w:val="List 3"/>
    <w:basedOn w:val="Normal"/>
    <w:rsid w:val="003B5F17"/>
    <w:pPr>
      <w:ind w:left="1080" w:hanging="360"/>
    </w:pPr>
  </w:style>
  <w:style w:type="paragraph" w:styleId="Title">
    <w:name w:val="Title"/>
    <w:basedOn w:val="Normal"/>
    <w:qFormat/>
    <w:rsid w:val="003B5F17"/>
    <w:pPr>
      <w:spacing w:before="240" w:after="60"/>
      <w:jc w:val="center"/>
      <w:outlineLvl w:val="0"/>
    </w:pPr>
    <w:rPr>
      <w:rFonts w:ascii="Arial" w:hAnsi="Arial" w:cs="Arial"/>
      <w:b/>
      <w:bCs/>
      <w:kern w:val="28"/>
      <w:sz w:val="32"/>
      <w:szCs w:val="32"/>
    </w:rPr>
  </w:style>
  <w:style w:type="paragraph" w:styleId="BodyText">
    <w:name w:val="Body Text"/>
    <w:basedOn w:val="Normal"/>
    <w:rsid w:val="003B5F17"/>
    <w:pPr>
      <w:spacing w:after="120"/>
    </w:pPr>
  </w:style>
  <w:style w:type="paragraph" w:styleId="Subtitle">
    <w:name w:val="Subtitle"/>
    <w:basedOn w:val="Normal"/>
    <w:qFormat/>
    <w:rsid w:val="003B5F17"/>
    <w:pPr>
      <w:spacing w:after="60"/>
      <w:jc w:val="center"/>
      <w:outlineLvl w:val="1"/>
    </w:pPr>
    <w:rPr>
      <w:rFonts w:ascii="Arial" w:hAnsi="Arial" w:cs="Arial"/>
    </w:rPr>
  </w:style>
  <w:style w:type="character" w:customStyle="1" w:styleId="FooterChar">
    <w:name w:val="Footer Char"/>
    <w:basedOn w:val="DefaultParagraphFont"/>
    <w:link w:val="Footer"/>
    <w:uiPriority w:val="99"/>
    <w:rsid w:val="00A61D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SECTION 01010</vt:lpstr>
    </vt:vector>
  </TitlesOfParts>
  <Company>Fisher Hamilton LLC</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01010</dc:title>
  <dc:creator>TSommers</dc:creator>
  <cp:lastModifiedBy>Steve Pribek</cp:lastModifiedBy>
  <cp:revision>3</cp:revision>
  <cp:lastPrinted>2011-05-11T15:39:00Z</cp:lastPrinted>
  <dcterms:created xsi:type="dcterms:W3CDTF">2015-09-21T17:11:00Z</dcterms:created>
  <dcterms:modified xsi:type="dcterms:W3CDTF">2015-09-21T21:54:00Z</dcterms:modified>
</cp:coreProperties>
</file>